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BACKGROUND</w:t>
      </w:r>
    </w:p>
    <w:p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 xml:space="preserve">In order to support efforts to achieve the first 90 of the new UNAIDS </w:t>
      </w:r>
      <w:r w:rsidR="002C20FD" w:rsidRPr="00777C3D">
        <w:rPr>
          <w:rFonts w:asciiTheme="majorHAnsi" w:eastAsia="Calibri" w:hAnsiTheme="majorHAnsi" w:cs="Times New Roman"/>
        </w:rPr>
        <w:t>targets;</w:t>
      </w:r>
      <w:r w:rsidRPr="00777C3D">
        <w:rPr>
          <w:rFonts w:asciiTheme="majorHAnsi" w:eastAsia="Calibri" w:hAnsiTheme="majorHAnsi" w:cs="Times New Roman"/>
        </w:rPr>
        <w:t xml:space="preserve"> there is a need to ensure every individual seeking HIV testing receives an accurate result. However, the current set of quality measures in place and funding commitments may not be sufficient to adequately ensure the accuracy of testing. With global efforts, focusing on sustainable control of the epidemic, </w:t>
      </w:r>
      <w:r w:rsidR="002C20FD" w:rsidRPr="00777C3D">
        <w:rPr>
          <w:rFonts w:asciiTheme="majorHAnsi" w:eastAsia="Calibri" w:hAnsiTheme="majorHAnsi" w:cs="Times New Roman"/>
        </w:rPr>
        <w:t>innovative-based</w:t>
      </w:r>
      <w:r w:rsidRPr="00777C3D">
        <w:rPr>
          <w:rFonts w:asciiTheme="majorHAnsi" w:eastAsia="Calibri" w:hAnsiTheme="majorHAnsi" w:cs="Times New Roman"/>
        </w:rPr>
        <w:t xml:space="preserve"> data driven strategies and approaches are critical to addressing the quality assurance implementation gaps.</w:t>
      </w:r>
    </w:p>
    <w:p w:rsidR="002C20FD" w:rsidRDefault="002C20FD" w:rsidP="002C20FD">
      <w:pPr>
        <w:spacing w:after="0"/>
        <w:jc w:val="both"/>
        <w:rPr>
          <w:rFonts w:asciiTheme="majorHAnsi" w:eastAsia="Calibri" w:hAnsiTheme="majorHAnsi" w:cs="Times New Roman"/>
        </w:rPr>
      </w:pPr>
    </w:p>
    <w:p w:rsidR="002C20FD" w:rsidRDefault="002C20FD" w:rsidP="002C20FD">
      <w:pPr>
        <w:spacing w:after="0"/>
        <w:jc w:val="both"/>
        <w:rPr>
          <w:rFonts w:asciiTheme="majorHAnsi" w:eastAsia="Calibri" w:hAnsiTheme="majorHAnsi" w:cs="Times New Roman"/>
        </w:rPr>
      </w:pPr>
      <w:r w:rsidRPr="002C20FD">
        <w:rPr>
          <w:rFonts w:asciiTheme="majorHAnsi" w:eastAsia="Calibri" w:hAnsiTheme="majorHAnsi" w:cs="Times New Roman"/>
        </w:rPr>
        <w:t xml:space="preserve">The recently released WHO handbook on </w:t>
      </w:r>
      <w:r>
        <w:rPr>
          <w:rFonts w:asciiTheme="majorHAnsi" w:eastAsia="Calibri" w:hAnsiTheme="majorHAnsi" w:cs="Times New Roman"/>
        </w:rPr>
        <w:t>“</w:t>
      </w:r>
      <w:r w:rsidRPr="002C20FD">
        <w:rPr>
          <w:rFonts w:asciiTheme="majorHAnsi" w:eastAsia="Calibri" w:hAnsiTheme="majorHAnsi" w:cs="Times New Roman"/>
          <w:i/>
        </w:rPr>
        <w:t>Improving the Quality of HIV-Related Point-of-Care Testing: Ensuring the Reliability and Accuracy of Test Results</w:t>
      </w:r>
      <w:r>
        <w:rPr>
          <w:rFonts w:asciiTheme="majorHAnsi" w:eastAsia="Calibri" w:hAnsiTheme="majorHAnsi" w:cs="Times New Roman"/>
          <w:i/>
        </w:rPr>
        <w:t>”</w:t>
      </w:r>
      <w:r w:rsidRPr="002C20FD">
        <w:rPr>
          <w:rFonts w:asciiTheme="majorHAnsi" w:eastAsia="Calibri" w:hAnsiTheme="majorHAnsi" w:cs="Times New Roman"/>
        </w:rPr>
        <w:t xml:space="preserve"> was developed to address the weaknesses identified in existing HIV related point-of-care testing (POCT) program</w:t>
      </w:r>
      <w:r>
        <w:rPr>
          <w:rFonts w:asciiTheme="majorHAnsi" w:eastAsia="Calibri" w:hAnsiTheme="majorHAnsi" w:cs="Times New Roman"/>
        </w:rPr>
        <w:t>s. In addition</w:t>
      </w:r>
      <w:r w:rsidRPr="002C20FD">
        <w:rPr>
          <w:rFonts w:asciiTheme="majorHAnsi" w:eastAsia="Calibri" w:hAnsiTheme="majorHAnsi" w:cs="Times New Roman"/>
        </w:rPr>
        <w:t xml:space="preserve"> </w:t>
      </w:r>
      <w:r>
        <w:rPr>
          <w:rFonts w:asciiTheme="majorHAnsi" w:eastAsia="Calibri" w:hAnsiTheme="majorHAnsi" w:cs="Times New Roman"/>
        </w:rPr>
        <w:t xml:space="preserve">it was designed </w:t>
      </w:r>
      <w:r w:rsidRPr="002C20FD">
        <w:rPr>
          <w:rFonts w:asciiTheme="majorHAnsi" w:eastAsia="Calibri" w:hAnsiTheme="majorHAnsi" w:cs="Times New Roman"/>
        </w:rPr>
        <w:t xml:space="preserve">to assist countries and service providers in adhering to a new set of minimum standards that promote and ensure quality assurance (QA) and quality improvement (QI) processes for HIV-related POCT within existing national QA/QI frameworks. </w:t>
      </w:r>
    </w:p>
    <w:p w:rsidR="002C20FD" w:rsidRPr="002C20FD" w:rsidRDefault="002C20FD" w:rsidP="002C20FD">
      <w:pPr>
        <w:spacing w:after="0"/>
        <w:jc w:val="both"/>
        <w:rPr>
          <w:rFonts w:asciiTheme="majorHAnsi" w:eastAsia="Calibri" w:hAnsiTheme="majorHAnsi" w:cs="Times New Roman"/>
        </w:rPr>
      </w:pPr>
    </w:p>
    <w:p w:rsidR="00B956E6" w:rsidRDefault="002C20FD" w:rsidP="002C20FD">
      <w:pPr>
        <w:spacing w:after="0"/>
        <w:jc w:val="both"/>
        <w:rPr>
          <w:rFonts w:asciiTheme="majorHAnsi" w:eastAsia="Calibri" w:hAnsiTheme="majorHAnsi" w:cs="Times New Roman"/>
        </w:rPr>
      </w:pPr>
      <w:r w:rsidRPr="002C20FD">
        <w:rPr>
          <w:rFonts w:asciiTheme="majorHAnsi" w:eastAsia="Calibri" w:hAnsiTheme="majorHAnsi" w:cs="Times New Roman"/>
        </w:rPr>
        <w:t>The Quality Assurance Cycle (QAC) outlined in the WHO handbook describes a three-phase process developed to assist ministries, health-care providers, and stakeholders in planning, implementing and sustaining QA for POCT.  Conceptualized in a cycle, the QAC is a continuum of integrated planned activities that supports and promotes the accuracy and reliability of HIV related POCT. One of the innovative minimum standards emphasized in the handbook is the certifica</w:t>
      </w:r>
      <w:r>
        <w:rPr>
          <w:rFonts w:asciiTheme="majorHAnsi" w:eastAsia="Calibri" w:hAnsiTheme="majorHAnsi" w:cs="Times New Roman"/>
        </w:rPr>
        <w:t>tion program for POCT personnel</w:t>
      </w:r>
      <w:r w:rsidRPr="002C20FD">
        <w:rPr>
          <w:rFonts w:asciiTheme="majorHAnsi" w:eastAsia="Calibri" w:hAnsiTheme="majorHAnsi" w:cs="Times New Roman"/>
        </w:rPr>
        <w:t>.</w:t>
      </w:r>
    </w:p>
    <w:p w:rsidR="002C20FD" w:rsidRPr="00777C3D" w:rsidRDefault="002C20FD" w:rsidP="002C20FD">
      <w:pPr>
        <w:spacing w:after="0"/>
        <w:jc w:val="both"/>
        <w:rPr>
          <w:rFonts w:asciiTheme="majorHAnsi" w:eastAsia="Calibri" w:hAnsiTheme="majorHAnsi" w:cs="Times New Roman"/>
        </w:rPr>
      </w:pPr>
    </w:p>
    <w:p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PURPOSE</w:t>
      </w:r>
    </w:p>
    <w:p w:rsidR="00B956E6" w:rsidRDefault="00081F51" w:rsidP="00B956E6">
      <w:pPr>
        <w:spacing w:after="0"/>
        <w:rPr>
          <w:rFonts w:asciiTheme="majorHAnsi" w:eastAsia="Calibri" w:hAnsiTheme="majorHAnsi" w:cs="Times New Roman"/>
        </w:rPr>
      </w:pPr>
      <w:r>
        <w:rPr>
          <w:rFonts w:asciiTheme="majorHAnsi" w:eastAsia="Calibri" w:hAnsiTheme="majorHAnsi" w:cs="Times New Roman"/>
        </w:rPr>
        <w:t xml:space="preserve">This training program aims to </w:t>
      </w:r>
      <w:bookmarkStart w:id="0" w:name="_GoBack"/>
      <w:r w:rsidR="002C20FD" w:rsidRPr="002C20FD">
        <w:rPr>
          <w:rFonts w:asciiTheme="majorHAnsi" w:eastAsia="Calibri" w:hAnsiTheme="majorHAnsi" w:cs="Times New Roman"/>
        </w:rPr>
        <w:t>develop a pool of competent evaluators/</w:t>
      </w:r>
      <w:r w:rsidR="002C20FD">
        <w:rPr>
          <w:rFonts w:asciiTheme="majorHAnsi" w:eastAsia="Calibri" w:hAnsiTheme="majorHAnsi" w:cs="Times New Roman"/>
        </w:rPr>
        <w:t xml:space="preserve">master </w:t>
      </w:r>
      <w:r w:rsidR="002C20FD" w:rsidRPr="002C20FD">
        <w:rPr>
          <w:rFonts w:asciiTheme="majorHAnsi" w:eastAsia="Calibri" w:hAnsiTheme="majorHAnsi" w:cs="Times New Roman"/>
        </w:rPr>
        <w:t xml:space="preserve">trainers </w:t>
      </w:r>
      <w:r w:rsidR="002C20FD">
        <w:rPr>
          <w:rFonts w:asciiTheme="majorHAnsi" w:eastAsia="Calibri" w:hAnsiTheme="majorHAnsi" w:cs="Times New Roman"/>
        </w:rPr>
        <w:t>for</w:t>
      </w:r>
      <w:r w:rsidR="002C20FD" w:rsidRPr="002C20FD">
        <w:rPr>
          <w:rFonts w:asciiTheme="majorHAnsi" w:eastAsia="Calibri" w:hAnsiTheme="majorHAnsi" w:cs="Times New Roman"/>
        </w:rPr>
        <w:t xml:space="preserve"> HIV-RT personnel competency </w:t>
      </w:r>
      <w:r w:rsidR="00710F56">
        <w:rPr>
          <w:rFonts w:asciiTheme="majorHAnsi" w:eastAsia="Calibri" w:hAnsiTheme="majorHAnsi" w:cs="Times New Roman"/>
        </w:rPr>
        <w:t xml:space="preserve">assessment </w:t>
      </w:r>
      <w:r w:rsidR="002C20FD" w:rsidRPr="002C20FD">
        <w:rPr>
          <w:rFonts w:asciiTheme="majorHAnsi" w:eastAsia="Calibri" w:hAnsiTheme="majorHAnsi" w:cs="Times New Roman"/>
        </w:rPr>
        <w:t xml:space="preserve">in support of the </w:t>
      </w:r>
      <w:r w:rsidR="002C20FD">
        <w:rPr>
          <w:rFonts w:asciiTheme="majorHAnsi" w:eastAsia="Calibri" w:hAnsiTheme="majorHAnsi" w:cs="Times New Roman"/>
        </w:rPr>
        <w:t>country’s</w:t>
      </w:r>
      <w:r w:rsidR="002C20FD" w:rsidRPr="002C20FD">
        <w:rPr>
          <w:rFonts w:asciiTheme="majorHAnsi" w:eastAsia="Calibri" w:hAnsiTheme="majorHAnsi" w:cs="Times New Roman"/>
        </w:rPr>
        <w:t xml:space="preserve"> initiative to roll-out personnel certification, ensuring qualified, competent testers </w:t>
      </w:r>
      <w:r w:rsidR="002C20FD">
        <w:rPr>
          <w:rFonts w:asciiTheme="majorHAnsi" w:eastAsia="Calibri" w:hAnsiTheme="majorHAnsi" w:cs="Times New Roman"/>
        </w:rPr>
        <w:t xml:space="preserve">are </w:t>
      </w:r>
      <w:r w:rsidR="002C20FD" w:rsidRPr="002C20FD">
        <w:rPr>
          <w:rFonts w:asciiTheme="majorHAnsi" w:eastAsia="Calibri" w:hAnsiTheme="majorHAnsi" w:cs="Times New Roman"/>
        </w:rPr>
        <w:t>performing HIV-RT</w:t>
      </w:r>
      <w:r w:rsidR="002C20FD">
        <w:rPr>
          <w:rFonts w:asciiTheme="majorHAnsi" w:eastAsia="Calibri" w:hAnsiTheme="majorHAnsi" w:cs="Times New Roman"/>
        </w:rPr>
        <w:t>.</w:t>
      </w:r>
      <w:bookmarkEnd w:id="0"/>
    </w:p>
    <w:p w:rsidR="002C20FD" w:rsidRPr="00777C3D" w:rsidRDefault="002C20FD" w:rsidP="00B956E6">
      <w:pPr>
        <w:spacing w:after="0"/>
        <w:rPr>
          <w:rFonts w:asciiTheme="majorHAnsi" w:eastAsia="Calibri" w:hAnsiTheme="majorHAnsi" w:cs="Times New Roman"/>
          <w:b/>
        </w:rPr>
      </w:pPr>
    </w:p>
    <w:p w:rsidR="00B956E6" w:rsidRPr="00777C3D" w:rsidRDefault="00B956E6" w:rsidP="00B956E6">
      <w:pPr>
        <w:spacing w:after="0"/>
        <w:rPr>
          <w:rFonts w:asciiTheme="majorHAnsi" w:eastAsia="Calibri" w:hAnsiTheme="majorHAnsi" w:cs="Times New Roman"/>
          <w:b/>
          <w:szCs w:val="24"/>
        </w:rPr>
      </w:pPr>
      <w:r w:rsidRPr="00777C3D">
        <w:rPr>
          <w:rFonts w:asciiTheme="majorHAnsi" w:eastAsia="Calibri" w:hAnsiTheme="majorHAnsi" w:cs="Times New Roman"/>
          <w:b/>
          <w:szCs w:val="24"/>
        </w:rPr>
        <w:t>OBJECTIVES</w:t>
      </w:r>
    </w:p>
    <w:p w:rsidR="002C20FD" w:rsidRPr="002C20FD" w:rsidRDefault="002C20FD" w:rsidP="002C20FD">
      <w:pPr>
        <w:pStyle w:val="ListParagraph"/>
        <w:numPr>
          <w:ilvl w:val="0"/>
          <w:numId w:val="20"/>
        </w:numPr>
        <w:rPr>
          <w:rFonts w:asciiTheme="majorHAnsi" w:eastAsia="Book Antiqua" w:hAnsiTheme="majorHAnsi" w:cs="Times New Roman"/>
          <w:szCs w:val="24"/>
        </w:rPr>
      </w:pPr>
      <w:r>
        <w:rPr>
          <w:rFonts w:asciiTheme="majorHAnsi" w:eastAsia="Book Antiqua" w:hAnsiTheme="majorHAnsi" w:cs="Times New Roman"/>
          <w:szCs w:val="24"/>
        </w:rPr>
        <w:t>To i</w:t>
      </w:r>
      <w:r w:rsidRPr="002C20FD">
        <w:rPr>
          <w:rFonts w:asciiTheme="majorHAnsi" w:eastAsia="Book Antiqua" w:hAnsiTheme="majorHAnsi" w:cs="Times New Roman"/>
          <w:szCs w:val="24"/>
        </w:rPr>
        <w:t>dentify attributes and competencies of an evaluator of HIV-RT personnel competency.</w:t>
      </w:r>
    </w:p>
    <w:p w:rsidR="002C20FD" w:rsidRPr="002C20FD" w:rsidRDefault="002C20FD" w:rsidP="002C20FD">
      <w:pPr>
        <w:pStyle w:val="ListParagraph"/>
        <w:numPr>
          <w:ilvl w:val="0"/>
          <w:numId w:val="20"/>
        </w:numPr>
        <w:rPr>
          <w:rFonts w:asciiTheme="majorHAnsi" w:eastAsia="Book Antiqua" w:hAnsiTheme="majorHAnsi" w:cs="Times New Roman"/>
          <w:szCs w:val="24"/>
        </w:rPr>
      </w:pPr>
      <w:r>
        <w:rPr>
          <w:rFonts w:asciiTheme="majorHAnsi" w:eastAsia="Book Antiqua" w:hAnsiTheme="majorHAnsi" w:cs="Times New Roman"/>
          <w:szCs w:val="24"/>
        </w:rPr>
        <w:t>To d</w:t>
      </w:r>
      <w:r w:rsidRPr="002C20FD">
        <w:rPr>
          <w:rFonts w:asciiTheme="majorHAnsi" w:eastAsia="Book Antiqua" w:hAnsiTheme="majorHAnsi" w:cs="Times New Roman"/>
          <w:szCs w:val="24"/>
        </w:rPr>
        <w:t>evelop an in-depth understanding of the personnel competency assessment tools.</w:t>
      </w:r>
    </w:p>
    <w:p w:rsidR="002C20FD" w:rsidRPr="002C20FD" w:rsidRDefault="002C20FD" w:rsidP="002C20FD">
      <w:pPr>
        <w:pStyle w:val="ListParagraph"/>
        <w:numPr>
          <w:ilvl w:val="0"/>
          <w:numId w:val="20"/>
        </w:numPr>
        <w:rPr>
          <w:rFonts w:asciiTheme="majorHAnsi" w:eastAsia="Book Antiqua" w:hAnsiTheme="majorHAnsi" w:cs="Times New Roman"/>
          <w:szCs w:val="24"/>
        </w:rPr>
      </w:pPr>
      <w:r>
        <w:rPr>
          <w:rFonts w:asciiTheme="majorHAnsi" w:eastAsia="Book Antiqua" w:hAnsiTheme="majorHAnsi" w:cs="Times New Roman"/>
          <w:szCs w:val="24"/>
        </w:rPr>
        <w:t>To d</w:t>
      </w:r>
      <w:r w:rsidRPr="002C20FD">
        <w:rPr>
          <w:rFonts w:asciiTheme="majorHAnsi" w:eastAsia="Book Antiqua" w:hAnsiTheme="majorHAnsi" w:cs="Times New Roman"/>
          <w:szCs w:val="24"/>
        </w:rPr>
        <w:t>emonstrate the required skills/knowledge to perform effective personnel competency assessments.</w:t>
      </w:r>
    </w:p>
    <w:p w:rsidR="002C20FD" w:rsidRPr="002C20FD" w:rsidRDefault="002C20FD" w:rsidP="002C20FD">
      <w:pPr>
        <w:pStyle w:val="ListParagraph"/>
        <w:numPr>
          <w:ilvl w:val="0"/>
          <w:numId w:val="20"/>
        </w:numPr>
        <w:rPr>
          <w:rFonts w:asciiTheme="majorHAnsi" w:eastAsia="Book Antiqua" w:hAnsiTheme="majorHAnsi" w:cs="Times New Roman"/>
          <w:szCs w:val="24"/>
        </w:rPr>
      </w:pPr>
      <w:r>
        <w:rPr>
          <w:rFonts w:asciiTheme="majorHAnsi" w:eastAsia="Book Antiqua" w:hAnsiTheme="majorHAnsi" w:cs="Times New Roman"/>
          <w:szCs w:val="24"/>
        </w:rPr>
        <w:t>To t</w:t>
      </w:r>
      <w:r w:rsidRPr="002C20FD">
        <w:rPr>
          <w:rFonts w:asciiTheme="majorHAnsi" w:eastAsia="Book Antiqua" w:hAnsiTheme="majorHAnsi" w:cs="Times New Roman"/>
          <w:szCs w:val="24"/>
        </w:rPr>
        <w:t>rain others to successfully serve as evaluators of HIV-RT personnel competency.</w:t>
      </w:r>
    </w:p>
    <w:p w:rsidR="00B956E6" w:rsidRPr="00777C3D" w:rsidRDefault="00B956E6" w:rsidP="00B956E6">
      <w:pPr>
        <w:ind w:left="1080"/>
        <w:contextualSpacing/>
        <w:rPr>
          <w:rFonts w:asciiTheme="majorHAnsi" w:eastAsia="Calibri" w:hAnsiTheme="majorHAnsi" w:cs="Times New Roman"/>
          <w:szCs w:val="24"/>
        </w:rPr>
      </w:pPr>
    </w:p>
    <w:p w:rsidR="00B956E6" w:rsidRPr="00777C3D" w:rsidRDefault="00B956E6" w:rsidP="00B956E6">
      <w:pPr>
        <w:spacing w:after="0"/>
        <w:rPr>
          <w:rFonts w:asciiTheme="majorHAnsi" w:eastAsia="Calibri" w:hAnsiTheme="majorHAnsi" w:cs="Times New Roman"/>
          <w:b/>
          <w:szCs w:val="24"/>
        </w:rPr>
      </w:pPr>
      <w:r w:rsidRPr="00777C3D">
        <w:rPr>
          <w:rFonts w:asciiTheme="majorHAnsi" w:eastAsia="Calibri" w:hAnsiTheme="majorHAnsi" w:cs="Times New Roman"/>
          <w:b/>
          <w:szCs w:val="24"/>
        </w:rPr>
        <w:t>EXPECTED OUTCOMES</w:t>
      </w:r>
    </w:p>
    <w:p w:rsidR="00B956E6" w:rsidRPr="00777C3D" w:rsidRDefault="00B956E6" w:rsidP="002C20FD">
      <w:pPr>
        <w:numPr>
          <w:ilvl w:val="0"/>
          <w:numId w:val="2"/>
        </w:numPr>
        <w:spacing w:after="0"/>
        <w:contextualSpacing/>
        <w:rPr>
          <w:rFonts w:asciiTheme="majorHAnsi" w:eastAsia="Calibri" w:hAnsiTheme="majorHAnsi" w:cs="Times New Roman"/>
          <w:b/>
        </w:rPr>
      </w:pPr>
      <w:r w:rsidRPr="00777C3D">
        <w:rPr>
          <w:rFonts w:asciiTheme="majorHAnsi" w:eastAsia="Book Antiqua" w:hAnsiTheme="majorHAnsi" w:cs="Times New Roman"/>
          <w:szCs w:val="24"/>
        </w:rPr>
        <w:t xml:space="preserve">Pool of </w:t>
      </w:r>
      <w:r w:rsidR="002C20FD" w:rsidRPr="002C20FD">
        <w:rPr>
          <w:rFonts w:asciiTheme="majorHAnsi" w:eastAsia="Book Antiqua" w:hAnsiTheme="majorHAnsi" w:cs="Times New Roman"/>
          <w:szCs w:val="24"/>
        </w:rPr>
        <w:t xml:space="preserve">competent evaluators </w:t>
      </w:r>
      <w:r w:rsidRPr="00777C3D">
        <w:rPr>
          <w:rFonts w:asciiTheme="majorHAnsi" w:eastAsia="Book Antiqua" w:hAnsiTheme="majorHAnsi" w:cs="Times New Roman"/>
          <w:szCs w:val="24"/>
        </w:rPr>
        <w:t>identified and certified for national certification program</w:t>
      </w:r>
    </w:p>
    <w:p w:rsidR="00B956E6" w:rsidRPr="00777C3D" w:rsidRDefault="00183DA9" w:rsidP="00B956E6">
      <w:pPr>
        <w:numPr>
          <w:ilvl w:val="0"/>
          <w:numId w:val="2"/>
        </w:numPr>
        <w:spacing w:after="0"/>
        <w:contextualSpacing/>
        <w:rPr>
          <w:rFonts w:asciiTheme="majorHAnsi" w:eastAsia="Calibri" w:hAnsiTheme="majorHAnsi" w:cs="Times New Roman"/>
          <w:b/>
        </w:rPr>
      </w:pPr>
      <w:r>
        <w:rPr>
          <w:rFonts w:asciiTheme="majorHAnsi" w:eastAsia="Book Antiqua" w:hAnsiTheme="majorHAnsi" w:cs="Times New Roman"/>
          <w:szCs w:val="24"/>
        </w:rPr>
        <w:t>Initial competency assessments</w:t>
      </w:r>
      <w:r w:rsidR="00B956E6" w:rsidRPr="00777C3D">
        <w:rPr>
          <w:rFonts w:asciiTheme="majorHAnsi" w:eastAsia="Book Antiqua" w:hAnsiTheme="majorHAnsi" w:cs="Times New Roman"/>
          <w:szCs w:val="24"/>
        </w:rPr>
        <w:t xml:space="preserve"> conducted for</w:t>
      </w:r>
      <w:r>
        <w:rPr>
          <w:rFonts w:asciiTheme="majorHAnsi" w:eastAsia="Book Antiqua" w:hAnsiTheme="majorHAnsi" w:cs="Times New Roman"/>
          <w:szCs w:val="24"/>
        </w:rPr>
        <w:t xml:space="preserve"> testing personnel at</w:t>
      </w:r>
      <w:r w:rsidR="00B956E6" w:rsidRPr="00777C3D">
        <w:rPr>
          <w:rFonts w:asciiTheme="majorHAnsi" w:eastAsia="Book Antiqua" w:hAnsiTheme="majorHAnsi" w:cs="Times New Roman"/>
          <w:szCs w:val="24"/>
        </w:rPr>
        <w:t xml:space="preserve"> HT</w:t>
      </w:r>
      <w:r>
        <w:rPr>
          <w:rFonts w:asciiTheme="majorHAnsi" w:eastAsia="Book Antiqua" w:hAnsiTheme="majorHAnsi" w:cs="Times New Roman"/>
          <w:szCs w:val="24"/>
        </w:rPr>
        <w:t xml:space="preserve">S </w:t>
      </w:r>
      <w:r w:rsidR="00B956E6" w:rsidRPr="00777C3D">
        <w:rPr>
          <w:rFonts w:asciiTheme="majorHAnsi" w:eastAsia="Book Antiqua" w:hAnsiTheme="majorHAnsi" w:cs="Times New Roman"/>
          <w:szCs w:val="24"/>
        </w:rPr>
        <w:t>sites</w:t>
      </w:r>
    </w:p>
    <w:p w:rsidR="00B956E6" w:rsidRPr="00777C3D" w:rsidRDefault="00183DA9" w:rsidP="00B956E6">
      <w:pPr>
        <w:numPr>
          <w:ilvl w:val="0"/>
          <w:numId w:val="2"/>
        </w:numPr>
        <w:spacing w:after="0"/>
        <w:contextualSpacing/>
        <w:rPr>
          <w:rFonts w:asciiTheme="majorHAnsi" w:eastAsia="Calibri" w:hAnsiTheme="majorHAnsi" w:cs="Times New Roman"/>
          <w:b/>
        </w:rPr>
      </w:pPr>
      <w:r>
        <w:rPr>
          <w:rFonts w:asciiTheme="majorHAnsi" w:eastAsia="Book Antiqua" w:hAnsiTheme="majorHAnsi" w:cs="Times New Roman"/>
          <w:szCs w:val="24"/>
        </w:rPr>
        <w:t xml:space="preserve">Competency </w:t>
      </w:r>
      <w:r w:rsidR="00B956E6" w:rsidRPr="00777C3D">
        <w:rPr>
          <w:rFonts w:asciiTheme="majorHAnsi" w:eastAsia="Book Antiqua" w:hAnsiTheme="majorHAnsi" w:cs="Times New Roman"/>
          <w:szCs w:val="24"/>
        </w:rPr>
        <w:t xml:space="preserve">data reviewed and analyzed to develop improvement plan </w:t>
      </w:r>
    </w:p>
    <w:p w:rsidR="00B956E6" w:rsidRPr="00777C3D" w:rsidRDefault="00B956E6" w:rsidP="00B956E6">
      <w:pPr>
        <w:ind w:left="360"/>
        <w:contextualSpacing/>
        <w:rPr>
          <w:rFonts w:asciiTheme="majorHAnsi" w:eastAsia="Calibri" w:hAnsiTheme="majorHAnsi" w:cs="Times New Roman"/>
          <w:szCs w:val="24"/>
        </w:rPr>
      </w:pPr>
    </w:p>
    <w:p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 xml:space="preserve">TARGET AUDIENCE </w:t>
      </w:r>
    </w:p>
    <w:p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 xml:space="preserve">This training program is designed to target primarily mid to </w:t>
      </w:r>
      <w:r w:rsidR="002C20FD" w:rsidRPr="00777C3D">
        <w:rPr>
          <w:rFonts w:asciiTheme="majorHAnsi" w:eastAsia="Calibri" w:hAnsiTheme="majorHAnsi" w:cs="Times New Roman"/>
        </w:rPr>
        <w:t>high-level</w:t>
      </w:r>
      <w:r w:rsidRPr="00777C3D">
        <w:rPr>
          <w:rFonts w:asciiTheme="majorHAnsi" w:eastAsia="Calibri" w:hAnsiTheme="majorHAnsi" w:cs="Times New Roman"/>
        </w:rPr>
        <w:t xml:space="preserve"> professionals providing oversight to the HIV program in region, district and sites using the SPI-RT checklist.</w:t>
      </w:r>
    </w:p>
    <w:p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 xml:space="preserve">The following professionals may be selected for the training:  </w:t>
      </w:r>
    </w:p>
    <w:p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National laboratory personnel and/or quality assurance officers</w:t>
      </w:r>
    </w:p>
    <w:p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National HIV/AIDS program representative with prior RT</w:t>
      </w:r>
      <w:r w:rsidR="00043ECF">
        <w:rPr>
          <w:rFonts w:asciiTheme="majorHAnsi" w:eastAsia="Calibri" w:hAnsiTheme="majorHAnsi" w:cs="Times New Roman"/>
        </w:rPr>
        <w:t>C</w:t>
      </w:r>
      <w:r w:rsidRPr="00777C3D">
        <w:rPr>
          <w:rFonts w:asciiTheme="majorHAnsi" w:eastAsia="Calibri" w:hAnsiTheme="majorHAnsi" w:cs="Times New Roman"/>
        </w:rPr>
        <w:t>QI training</w:t>
      </w:r>
    </w:p>
    <w:p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lastRenderedPageBreak/>
        <w:t>Regional or District HT</w:t>
      </w:r>
      <w:r w:rsidR="00043ECF">
        <w:rPr>
          <w:rFonts w:asciiTheme="majorHAnsi" w:eastAsia="Calibri" w:hAnsiTheme="majorHAnsi" w:cs="Times New Roman"/>
        </w:rPr>
        <w:t>S</w:t>
      </w:r>
      <w:r w:rsidRPr="00777C3D">
        <w:rPr>
          <w:rFonts w:asciiTheme="majorHAnsi" w:eastAsia="Calibri" w:hAnsiTheme="majorHAnsi" w:cs="Times New Roman"/>
        </w:rPr>
        <w:t xml:space="preserve"> Coordinators with prior RT</w:t>
      </w:r>
      <w:r w:rsidR="00043ECF">
        <w:rPr>
          <w:rFonts w:asciiTheme="majorHAnsi" w:eastAsia="Calibri" w:hAnsiTheme="majorHAnsi" w:cs="Times New Roman"/>
        </w:rPr>
        <w:t>C</w:t>
      </w:r>
      <w:r w:rsidRPr="00777C3D">
        <w:rPr>
          <w:rFonts w:asciiTheme="majorHAnsi" w:eastAsia="Calibri" w:hAnsiTheme="majorHAnsi" w:cs="Times New Roman"/>
        </w:rPr>
        <w:t>QI training</w:t>
      </w:r>
    </w:p>
    <w:p w:rsidR="00B956E6"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Regional or district laboratory technician and/or quality assurance Officers</w:t>
      </w:r>
    </w:p>
    <w:p w:rsidR="0066131B" w:rsidRPr="00777C3D" w:rsidRDefault="0066131B" w:rsidP="00B956E6">
      <w:pPr>
        <w:numPr>
          <w:ilvl w:val="0"/>
          <w:numId w:val="18"/>
        </w:numPr>
        <w:spacing w:after="0" w:line="240" w:lineRule="auto"/>
        <w:contextualSpacing/>
        <w:rPr>
          <w:rFonts w:asciiTheme="majorHAnsi" w:eastAsia="Calibri" w:hAnsiTheme="majorHAnsi" w:cs="Times New Roman"/>
        </w:rPr>
      </w:pPr>
      <w:r>
        <w:rPr>
          <w:rFonts w:asciiTheme="majorHAnsi" w:eastAsia="Calibri" w:hAnsiTheme="majorHAnsi" w:cs="Times New Roman"/>
        </w:rPr>
        <w:t>Local implementing partners</w:t>
      </w:r>
    </w:p>
    <w:p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Trained Q-Corps volunteers (Level II)</w:t>
      </w:r>
    </w:p>
    <w:p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 xml:space="preserve">The number of participants required for this training is </w:t>
      </w:r>
      <w:r w:rsidR="00183DA9" w:rsidRPr="0066131B">
        <w:rPr>
          <w:rFonts w:asciiTheme="majorHAnsi" w:eastAsia="Calibri" w:hAnsiTheme="majorHAnsi" w:cs="Times New Roman"/>
        </w:rPr>
        <w:t>20</w:t>
      </w:r>
      <w:r w:rsidRPr="0066131B">
        <w:rPr>
          <w:rFonts w:asciiTheme="majorHAnsi" w:eastAsia="Calibri" w:hAnsiTheme="majorHAnsi" w:cs="Times New Roman"/>
        </w:rPr>
        <w:t>-</w:t>
      </w:r>
      <w:r w:rsidR="00183DA9" w:rsidRPr="0066131B">
        <w:rPr>
          <w:rFonts w:asciiTheme="majorHAnsi" w:eastAsia="Calibri" w:hAnsiTheme="majorHAnsi" w:cs="Times New Roman"/>
        </w:rPr>
        <w:t>3</w:t>
      </w:r>
      <w:r w:rsidRPr="0066131B">
        <w:rPr>
          <w:rFonts w:asciiTheme="majorHAnsi" w:eastAsia="Calibri" w:hAnsiTheme="majorHAnsi" w:cs="Times New Roman"/>
        </w:rPr>
        <w:t>0</w:t>
      </w:r>
      <w:r w:rsidRPr="00777C3D">
        <w:rPr>
          <w:rFonts w:asciiTheme="majorHAnsi" w:eastAsia="Calibri" w:hAnsiTheme="majorHAnsi" w:cs="Times New Roman"/>
        </w:rPr>
        <w:t xml:space="preserve"> mid-high level professionals.</w:t>
      </w:r>
    </w:p>
    <w:p w:rsidR="00B956E6" w:rsidRPr="00777C3D" w:rsidRDefault="00B956E6" w:rsidP="00B956E6">
      <w:pPr>
        <w:spacing w:after="0" w:line="240" w:lineRule="auto"/>
        <w:rPr>
          <w:rFonts w:asciiTheme="majorHAnsi" w:eastAsia="Calibri" w:hAnsiTheme="majorHAnsi" w:cs="Times New Roman"/>
        </w:rPr>
      </w:pPr>
    </w:p>
    <w:p w:rsidR="00C54DA2" w:rsidRPr="00777C3D" w:rsidRDefault="00B956E6" w:rsidP="00C54DA2">
      <w:pPr>
        <w:tabs>
          <w:tab w:val="left" w:pos="1565"/>
        </w:tabs>
        <w:spacing w:after="0" w:line="240" w:lineRule="auto"/>
        <w:rPr>
          <w:rFonts w:asciiTheme="majorHAnsi" w:eastAsia="Times New Roman" w:hAnsiTheme="majorHAnsi" w:cs="Arial"/>
          <w:b/>
          <w:color w:val="000000"/>
        </w:rPr>
      </w:pPr>
      <w:r w:rsidRPr="00777C3D">
        <w:rPr>
          <w:rFonts w:asciiTheme="majorHAnsi" w:eastAsia="Times New Roman" w:hAnsiTheme="majorHAnsi" w:cs="Arial"/>
          <w:b/>
          <w:color w:val="000000"/>
        </w:rPr>
        <w:t>PROGRAM LENGTH</w:t>
      </w:r>
    </w:p>
    <w:p w:rsidR="00B956E6" w:rsidRPr="00777C3D" w:rsidRDefault="00B956E6" w:rsidP="00C54DA2">
      <w:pPr>
        <w:tabs>
          <w:tab w:val="left" w:pos="1565"/>
        </w:tabs>
        <w:spacing w:after="0" w:line="240" w:lineRule="auto"/>
        <w:rPr>
          <w:rFonts w:asciiTheme="majorHAnsi" w:eastAsia="Times New Roman" w:hAnsiTheme="majorHAnsi" w:cs="Arial"/>
          <w:b/>
          <w:color w:val="000000"/>
        </w:rPr>
      </w:pPr>
      <w:r w:rsidRPr="00777C3D">
        <w:rPr>
          <w:rFonts w:asciiTheme="majorHAnsi" w:eastAsia="Times New Roman" w:hAnsiTheme="majorHAnsi" w:cs="Arial"/>
        </w:rPr>
        <w:t xml:space="preserve">This training program is interactive and composed of classroom presentations, 12 hands-on activities, site audits and computer based-data management and analysis.  </w:t>
      </w:r>
    </w:p>
    <w:p w:rsidR="00B956E6" w:rsidRPr="00777C3D" w:rsidRDefault="00B956E6" w:rsidP="00B956E6">
      <w:pPr>
        <w:spacing w:after="0" w:line="240" w:lineRule="auto"/>
        <w:rPr>
          <w:rFonts w:asciiTheme="majorHAnsi" w:eastAsia="Times New Roman" w:hAnsiTheme="majorHAnsi" w:cs="Arial"/>
        </w:rPr>
      </w:pPr>
      <w:r w:rsidRPr="00777C3D">
        <w:rPr>
          <w:rFonts w:asciiTheme="majorHAnsi" w:eastAsia="Times New Roman" w:hAnsiTheme="majorHAnsi" w:cs="Arial"/>
        </w:rPr>
        <w:t>The lengt</w:t>
      </w:r>
      <w:r w:rsidR="001C175E">
        <w:rPr>
          <w:rFonts w:asciiTheme="majorHAnsi" w:eastAsia="Times New Roman" w:hAnsiTheme="majorHAnsi" w:cs="Arial"/>
        </w:rPr>
        <w:t xml:space="preserve">h of the training program is </w:t>
      </w:r>
      <w:r w:rsidR="00043ECF">
        <w:rPr>
          <w:rFonts w:asciiTheme="majorHAnsi" w:eastAsia="Times New Roman" w:hAnsiTheme="majorHAnsi" w:cs="Arial"/>
        </w:rPr>
        <w:t>four</w:t>
      </w:r>
      <w:r w:rsidR="001C175E">
        <w:rPr>
          <w:rFonts w:asciiTheme="majorHAnsi" w:eastAsia="Times New Roman" w:hAnsiTheme="majorHAnsi" w:cs="Arial"/>
        </w:rPr>
        <w:t xml:space="preserve"> (</w:t>
      </w:r>
      <w:r w:rsidR="00043ECF">
        <w:rPr>
          <w:rFonts w:asciiTheme="majorHAnsi" w:eastAsia="Times New Roman" w:hAnsiTheme="majorHAnsi" w:cs="Arial"/>
        </w:rPr>
        <w:t>4</w:t>
      </w:r>
      <w:r w:rsidR="004D27DA">
        <w:rPr>
          <w:rFonts w:asciiTheme="majorHAnsi" w:eastAsia="Times New Roman" w:hAnsiTheme="majorHAnsi" w:cs="Arial"/>
        </w:rPr>
        <w:t>)</w:t>
      </w:r>
      <w:r w:rsidRPr="00777C3D">
        <w:rPr>
          <w:rFonts w:asciiTheme="majorHAnsi" w:eastAsia="Times New Roman" w:hAnsiTheme="majorHAnsi" w:cs="Arial"/>
        </w:rPr>
        <w:t xml:space="preserve"> </w:t>
      </w:r>
      <w:r w:rsidR="0066131B">
        <w:rPr>
          <w:rFonts w:asciiTheme="majorHAnsi" w:eastAsia="Times New Roman" w:hAnsiTheme="majorHAnsi" w:cs="Arial"/>
        </w:rPr>
        <w:t xml:space="preserve">to five (5) </w:t>
      </w:r>
      <w:r w:rsidRPr="00777C3D">
        <w:rPr>
          <w:rFonts w:asciiTheme="majorHAnsi" w:eastAsia="Times New Roman" w:hAnsiTheme="majorHAnsi" w:cs="Arial"/>
        </w:rPr>
        <w:t>days:</w:t>
      </w:r>
      <w:r w:rsidRPr="00777C3D" w:rsidDel="00A16C81">
        <w:rPr>
          <w:rFonts w:asciiTheme="majorHAnsi" w:eastAsia="Times New Roman" w:hAnsiTheme="majorHAnsi" w:cs="Arial"/>
        </w:rPr>
        <w:t xml:space="preserve"> </w:t>
      </w:r>
    </w:p>
    <w:p w:rsidR="00B956E6" w:rsidRPr="00777C3D" w:rsidRDefault="00043ECF" w:rsidP="00B956E6">
      <w:pPr>
        <w:numPr>
          <w:ilvl w:val="0"/>
          <w:numId w:val="9"/>
        </w:numPr>
        <w:spacing w:after="0" w:line="240" w:lineRule="auto"/>
        <w:contextualSpacing/>
        <w:rPr>
          <w:rFonts w:asciiTheme="majorHAnsi" w:eastAsia="Times New Roman" w:hAnsiTheme="majorHAnsi" w:cs="Arial"/>
        </w:rPr>
      </w:pPr>
      <w:r>
        <w:rPr>
          <w:rFonts w:asciiTheme="majorHAnsi" w:eastAsia="Times New Roman" w:hAnsiTheme="majorHAnsi" w:cs="Arial"/>
        </w:rPr>
        <w:t>One</w:t>
      </w:r>
      <w:r w:rsidR="00B956E6" w:rsidRPr="00777C3D">
        <w:rPr>
          <w:rFonts w:asciiTheme="majorHAnsi" w:eastAsia="Times New Roman" w:hAnsiTheme="majorHAnsi" w:cs="Arial"/>
        </w:rPr>
        <w:t xml:space="preserve"> days of didactic sessions on the following</w:t>
      </w:r>
      <w:r w:rsidR="00C54DA2" w:rsidRPr="00777C3D">
        <w:rPr>
          <w:rFonts w:asciiTheme="majorHAnsi" w:eastAsia="Times New Roman" w:hAnsiTheme="majorHAnsi" w:cs="Arial"/>
        </w:rPr>
        <w:t>:</w:t>
      </w:r>
    </w:p>
    <w:p w:rsidR="00B956E6" w:rsidRPr="00777C3D" w:rsidRDefault="00043ECF" w:rsidP="00043ECF">
      <w:pPr>
        <w:numPr>
          <w:ilvl w:val="1"/>
          <w:numId w:val="9"/>
        </w:numPr>
        <w:spacing w:after="0" w:line="240" w:lineRule="auto"/>
        <w:contextualSpacing/>
        <w:rPr>
          <w:rFonts w:asciiTheme="majorHAnsi" w:eastAsia="Times New Roman" w:hAnsiTheme="majorHAnsi" w:cs="Arial"/>
        </w:rPr>
      </w:pPr>
      <w:r w:rsidRPr="00043ECF">
        <w:rPr>
          <w:rFonts w:asciiTheme="majorHAnsi" w:eastAsia="Times New Roman" w:hAnsiTheme="majorHAnsi" w:cs="Arial"/>
        </w:rPr>
        <w:t>Overview of HIV-RT Certification and Evaluator of Personnel Competency Role</w:t>
      </w:r>
    </w:p>
    <w:p w:rsidR="00B956E6" w:rsidRPr="00777C3D" w:rsidRDefault="00043ECF" w:rsidP="00043ECF">
      <w:pPr>
        <w:numPr>
          <w:ilvl w:val="1"/>
          <w:numId w:val="9"/>
        </w:numPr>
        <w:spacing w:after="0" w:line="240" w:lineRule="auto"/>
        <w:contextualSpacing/>
        <w:rPr>
          <w:rFonts w:asciiTheme="majorHAnsi" w:eastAsia="Times New Roman" w:hAnsiTheme="majorHAnsi" w:cs="Arial"/>
        </w:rPr>
      </w:pPr>
      <w:r w:rsidRPr="00043ECF">
        <w:rPr>
          <w:rFonts w:asciiTheme="majorHAnsi" w:eastAsia="Times New Roman" w:hAnsiTheme="majorHAnsi" w:cs="Arial"/>
        </w:rPr>
        <w:t>Evaluation of Personnel Competency Methods – Tools</w:t>
      </w:r>
      <w:r>
        <w:rPr>
          <w:rFonts w:asciiTheme="majorHAnsi" w:eastAsia="Times New Roman" w:hAnsiTheme="majorHAnsi" w:cs="Arial"/>
        </w:rPr>
        <w:t xml:space="preserve"> </w:t>
      </w:r>
    </w:p>
    <w:p w:rsidR="00B956E6" w:rsidRDefault="00043ECF" w:rsidP="00043ECF">
      <w:pPr>
        <w:numPr>
          <w:ilvl w:val="1"/>
          <w:numId w:val="9"/>
        </w:numPr>
        <w:spacing w:after="0" w:line="240" w:lineRule="auto"/>
        <w:contextualSpacing/>
        <w:rPr>
          <w:rFonts w:asciiTheme="majorHAnsi" w:eastAsia="Times New Roman" w:hAnsiTheme="majorHAnsi" w:cs="Arial"/>
        </w:rPr>
      </w:pPr>
      <w:r w:rsidRPr="00043ECF">
        <w:rPr>
          <w:rFonts w:asciiTheme="majorHAnsi" w:eastAsia="Times New Roman" w:hAnsiTheme="majorHAnsi" w:cs="Arial"/>
        </w:rPr>
        <w:t xml:space="preserve">Evaluation of Personnel Competency Methods – Data Management </w:t>
      </w:r>
    </w:p>
    <w:p w:rsidR="00043ECF" w:rsidRPr="00777C3D" w:rsidRDefault="00043ECF" w:rsidP="00043ECF">
      <w:pPr>
        <w:numPr>
          <w:ilvl w:val="1"/>
          <w:numId w:val="9"/>
        </w:numPr>
        <w:spacing w:after="0" w:line="240" w:lineRule="auto"/>
        <w:contextualSpacing/>
        <w:rPr>
          <w:rFonts w:asciiTheme="majorHAnsi" w:eastAsia="Times New Roman" w:hAnsiTheme="majorHAnsi" w:cs="Arial"/>
        </w:rPr>
      </w:pPr>
      <w:r w:rsidRPr="00043ECF">
        <w:rPr>
          <w:rFonts w:asciiTheme="majorHAnsi" w:eastAsia="Times New Roman" w:hAnsiTheme="majorHAnsi" w:cs="Arial"/>
        </w:rPr>
        <w:t>Evaluation of Personnel Competency Reporting</w:t>
      </w:r>
    </w:p>
    <w:p w:rsidR="00B956E6" w:rsidRPr="00777C3D" w:rsidRDefault="004D27DA" w:rsidP="00B956E6">
      <w:pPr>
        <w:numPr>
          <w:ilvl w:val="0"/>
          <w:numId w:val="9"/>
        </w:numPr>
        <w:spacing w:after="0" w:line="240" w:lineRule="auto"/>
        <w:contextualSpacing/>
        <w:rPr>
          <w:rFonts w:asciiTheme="majorHAnsi" w:eastAsia="Times New Roman" w:hAnsiTheme="majorHAnsi" w:cs="Arial"/>
        </w:rPr>
      </w:pPr>
      <w:r>
        <w:rPr>
          <w:rFonts w:asciiTheme="majorHAnsi" w:eastAsia="Times New Roman" w:hAnsiTheme="majorHAnsi" w:cs="Arial"/>
        </w:rPr>
        <w:t>Two</w:t>
      </w:r>
      <w:r w:rsidR="00B956E6" w:rsidRPr="00777C3D">
        <w:rPr>
          <w:rFonts w:asciiTheme="majorHAnsi" w:eastAsia="Times New Roman" w:hAnsiTheme="majorHAnsi" w:cs="Arial"/>
        </w:rPr>
        <w:t xml:space="preserve"> </w:t>
      </w:r>
      <w:r w:rsidR="0066131B">
        <w:rPr>
          <w:rFonts w:asciiTheme="majorHAnsi" w:eastAsia="Times New Roman" w:hAnsiTheme="majorHAnsi" w:cs="Arial"/>
        </w:rPr>
        <w:t xml:space="preserve">to three </w:t>
      </w:r>
      <w:r w:rsidR="00B956E6" w:rsidRPr="00777C3D">
        <w:rPr>
          <w:rFonts w:asciiTheme="majorHAnsi" w:eastAsia="Times New Roman" w:hAnsiTheme="majorHAnsi" w:cs="Arial"/>
        </w:rPr>
        <w:t xml:space="preserve">days </w:t>
      </w:r>
      <w:r>
        <w:rPr>
          <w:rFonts w:asciiTheme="majorHAnsi" w:eastAsia="Times New Roman" w:hAnsiTheme="majorHAnsi" w:cs="Arial"/>
        </w:rPr>
        <w:t xml:space="preserve">to </w:t>
      </w:r>
      <w:r w:rsidR="00B956E6" w:rsidRPr="00777C3D">
        <w:rPr>
          <w:rFonts w:asciiTheme="majorHAnsi" w:eastAsia="Times New Roman" w:hAnsiTheme="majorHAnsi" w:cs="Arial"/>
        </w:rPr>
        <w:t>conduct</w:t>
      </w:r>
      <w:r>
        <w:rPr>
          <w:rFonts w:asciiTheme="majorHAnsi" w:eastAsia="Times New Roman" w:hAnsiTheme="majorHAnsi" w:cs="Arial"/>
        </w:rPr>
        <w:t xml:space="preserve"> </w:t>
      </w:r>
      <w:r w:rsidR="00B956E6" w:rsidRPr="00777C3D">
        <w:rPr>
          <w:rFonts w:asciiTheme="majorHAnsi" w:eastAsia="Times New Roman" w:hAnsiTheme="majorHAnsi" w:cs="Arial"/>
        </w:rPr>
        <w:t xml:space="preserve">the </w:t>
      </w:r>
      <w:r w:rsidR="00043ECF">
        <w:rPr>
          <w:rFonts w:asciiTheme="majorHAnsi" w:eastAsia="Times New Roman" w:hAnsiTheme="majorHAnsi" w:cs="Arial"/>
        </w:rPr>
        <w:t>competency assessments</w:t>
      </w:r>
      <w:r>
        <w:rPr>
          <w:rFonts w:asciiTheme="majorHAnsi" w:eastAsia="Times New Roman" w:hAnsiTheme="majorHAnsi" w:cs="Arial"/>
        </w:rPr>
        <w:t xml:space="preserve"> and</w:t>
      </w:r>
      <w:r w:rsidRPr="00777C3D">
        <w:rPr>
          <w:rFonts w:asciiTheme="majorHAnsi" w:eastAsia="Times New Roman" w:hAnsiTheme="majorHAnsi" w:cs="Arial"/>
        </w:rPr>
        <w:t xml:space="preserve"> compile data for analysis and prepare reports </w:t>
      </w:r>
      <w:r w:rsidR="00B956E6" w:rsidRPr="00777C3D">
        <w:rPr>
          <w:rFonts w:asciiTheme="majorHAnsi" w:eastAsia="Times New Roman" w:hAnsiTheme="majorHAnsi" w:cs="Arial"/>
        </w:rPr>
        <w:t>(depending on location of sites and required travel)</w:t>
      </w:r>
    </w:p>
    <w:p w:rsidR="00B956E6" w:rsidRPr="00777C3D" w:rsidRDefault="00B956E6" w:rsidP="00B956E6">
      <w:pPr>
        <w:numPr>
          <w:ilvl w:val="0"/>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 xml:space="preserve">One day to report on </w:t>
      </w:r>
      <w:r w:rsidR="00043ECF">
        <w:rPr>
          <w:rFonts w:asciiTheme="majorHAnsi" w:eastAsia="Times New Roman" w:hAnsiTheme="majorHAnsi" w:cs="Arial"/>
        </w:rPr>
        <w:t>assessments</w:t>
      </w:r>
      <w:r w:rsidRPr="00777C3D">
        <w:rPr>
          <w:rFonts w:asciiTheme="majorHAnsi" w:eastAsia="Times New Roman" w:hAnsiTheme="majorHAnsi" w:cs="Arial"/>
        </w:rPr>
        <w:t xml:space="preserve"> and the facilitators to provide feedback on the performance of the participants </w:t>
      </w:r>
    </w:p>
    <w:p w:rsidR="00B956E6" w:rsidRPr="00777C3D" w:rsidRDefault="00B956E6" w:rsidP="00B956E6">
      <w:pPr>
        <w:spacing w:after="0"/>
        <w:rPr>
          <w:rFonts w:asciiTheme="majorHAnsi" w:eastAsia="Times New Roman" w:hAnsiTheme="majorHAnsi" w:cs="Arial"/>
        </w:rPr>
      </w:pPr>
    </w:p>
    <w:p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METHODOLOGY</w:t>
      </w:r>
    </w:p>
    <w:p w:rsidR="00B956E6" w:rsidRPr="00777C3D" w:rsidRDefault="00B956E6" w:rsidP="00B956E6">
      <w:pPr>
        <w:numPr>
          <w:ilvl w:val="0"/>
          <w:numId w:val="4"/>
        </w:numPr>
        <w:spacing w:after="0"/>
        <w:ind w:left="360"/>
        <w:contextualSpacing/>
        <w:rPr>
          <w:rFonts w:asciiTheme="majorHAnsi" w:eastAsia="Calibri" w:hAnsiTheme="majorHAnsi" w:cs="Times New Roman"/>
          <w:u w:val="single"/>
        </w:rPr>
      </w:pPr>
      <w:r w:rsidRPr="00777C3D">
        <w:rPr>
          <w:rFonts w:asciiTheme="majorHAnsi" w:eastAsia="Calibri" w:hAnsiTheme="majorHAnsi" w:cs="Times New Roman"/>
          <w:u w:val="single"/>
        </w:rPr>
        <w:t>Didactic format</w:t>
      </w:r>
    </w:p>
    <w:p w:rsidR="00B956E6" w:rsidRPr="00777C3D" w:rsidRDefault="00B956E6" w:rsidP="00B956E6">
      <w:pPr>
        <w:spacing w:after="0"/>
        <w:rPr>
          <w:rFonts w:asciiTheme="majorHAnsi" w:eastAsia="Calibri" w:hAnsiTheme="majorHAnsi" w:cs="Times New Roman"/>
        </w:rPr>
      </w:pPr>
      <w:r w:rsidRPr="00777C3D">
        <w:rPr>
          <w:rFonts w:asciiTheme="majorHAnsi" w:eastAsia="Calibri" w:hAnsiTheme="majorHAnsi" w:cs="Times New Roman"/>
        </w:rPr>
        <w:t xml:space="preserve">The training program is based on a participative methodology, with interactive exercises. Instructor led demonstration; work group sessions and case studies provide the participants a better understanding </w:t>
      </w:r>
      <w:r w:rsidR="00F25D74">
        <w:rPr>
          <w:rFonts w:asciiTheme="majorHAnsi" w:eastAsia="Calibri" w:hAnsiTheme="majorHAnsi" w:cs="Times New Roman"/>
        </w:rPr>
        <w:t>personnel competency assessment and the roles of evaluators.</w:t>
      </w:r>
      <w:r w:rsidRPr="00777C3D">
        <w:rPr>
          <w:rFonts w:asciiTheme="majorHAnsi" w:eastAsia="Calibri" w:hAnsiTheme="majorHAnsi" w:cs="Times New Roman"/>
        </w:rPr>
        <w:t xml:space="preserve"> </w:t>
      </w:r>
    </w:p>
    <w:p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 xml:space="preserve">Activity-based curriculum: The training activities are designed to enable </w:t>
      </w:r>
      <w:r w:rsidR="00F25D74">
        <w:rPr>
          <w:rFonts w:asciiTheme="majorHAnsi" w:eastAsia="Calibri" w:hAnsiTheme="majorHAnsi" w:cs="Times New Roman"/>
        </w:rPr>
        <w:t>evaluators</w:t>
      </w:r>
      <w:r w:rsidRPr="00777C3D">
        <w:rPr>
          <w:rFonts w:asciiTheme="majorHAnsi" w:eastAsia="Calibri" w:hAnsiTheme="majorHAnsi" w:cs="Times New Roman"/>
        </w:rPr>
        <w:t xml:space="preserve"> to conduct </w:t>
      </w:r>
      <w:r w:rsidR="00F25D74">
        <w:rPr>
          <w:rFonts w:asciiTheme="majorHAnsi" w:eastAsia="Calibri" w:hAnsiTheme="majorHAnsi" w:cs="Times New Roman"/>
        </w:rPr>
        <w:t>personnel competency assessment</w:t>
      </w:r>
      <w:r w:rsidRPr="00777C3D">
        <w:rPr>
          <w:rFonts w:asciiTheme="majorHAnsi" w:eastAsia="Calibri" w:hAnsiTheme="majorHAnsi" w:cs="Times New Roman"/>
        </w:rPr>
        <w:t xml:space="preserve"> using a paper-based </w:t>
      </w:r>
      <w:r w:rsidR="00F25D74" w:rsidRPr="00777C3D">
        <w:rPr>
          <w:rFonts w:asciiTheme="majorHAnsi" w:eastAsia="Calibri" w:hAnsiTheme="majorHAnsi" w:cs="Times New Roman"/>
        </w:rPr>
        <w:t xml:space="preserve">or android tablet </w:t>
      </w:r>
      <w:r w:rsidR="00F25D74">
        <w:rPr>
          <w:rFonts w:asciiTheme="majorHAnsi" w:eastAsia="Calibri" w:hAnsiTheme="majorHAnsi" w:cs="Times New Roman"/>
        </w:rPr>
        <w:t>written examination, evaluation based on direct observation of testing</w:t>
      </w:r>
      <w:r w:rsidRPr="00777C3D">
        <w:rPr>
          <w:rFonts w:asciiTheme="majorHAnsi" w:eastAsia="Calibri" w:hAnsiTheme="majorHAnsi" w:cs="Times New Roman"/>
        </w:rPr>
        <w:t xml:space="preserve"> and address quality </w:t>
      </w:r>
      <w:r w:rsidR="00F25D74">
        <w:rPr>
          <w:rFonts w:asciiTheme="majorHAnsi" w:eastAsia="Calibri" w:hAnsiTheme="majorHAnsi" w:cs="Times New Roman"/>
        </w:rPr>
        <w:t xml:space="preserve">related issues as they arise. </w:t>
      </w:r>
    </w:p>
    <w:p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Didactic materials</w:t>
      </w:r>
    </w:p>
    <w:p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 xml:space="preserve">The training package include modules on </w:t>
      </w:r>
      <w:r w:rsidR="00407FE7">
        <w:rPr>
          <w:rFonts w:asciiTheme="majorHAnsi" w:eastAsia="Calibri" w:hAnsiTheme="majorHAnsi" w:cs="Times New Roman"/>
        </w:rPr>
        <w:t xml:space="preserve">evaluation methods for personnel competency, </w:t>
      </w:r>
      <w:r w:rsidRPr="00777C3D">
        <w:rPr>
          <w:rFonts w:asciiTheme="majorHAnsi" w:eastAsia="Calibri" w:hAnsiTheme="majorHAnsi" w:cs="Times New Roman"/>
        </w:rPr>
        <w:t>procedures, forms, handou</w:t>
      </w:r>
      <w:r w:rsidR="00407FE7">
        <w:rPr>
          <w:rFonts w:asciiTheme="majorHAnsi" w:eastAsia="Calibri" w:hAnsiTheme="majorHAnsi" w:cs="Times New Roman"/>
        </w:rPr>
        <w:t xml:space="preserve">ts, worksheet </w:t>
      </w:r>
      <w:r w:rsidRPr="00777C3D">
        <w:rPr>
          <w:rFonts w:asciiTheme="majorHAnsi" w:eastAsia="Calibri" w:hAnsiTheme="majorHAnsi" w:cs="Times New Roman"/>
        </w:rPr>
        <w:t>and relevant supporting documents.</w:t>
      </w:r>
    </w:p>
    <w:p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Training language</w:t>
      </w:r>
    </w:p>
    <w:p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The training will be conducted in English. However, in non-English countries, the training materials will be translated and the training will be conducted in the official language,</w:t>
      </w:r>
    </w:p>
    <w:p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Profile and Number of facilitators required</w:t>
      </w:r>
    </w:p>
    <w:p w:rsidR="002F5B23" w:rsidRPr="00777C3D" w:rsidRDefault="002F5B23" w:rsidP="00B956E6">
      <w:pPr>
        <w:spacing w:after="0"/>
        <w:jc w:val="both"/>
        <w:rPr>
          <w:rFonts w:asciiTheme="majorHAnsi" w:eastAsia="Calibri" w:hAnsiTheme="majorHAnsi" w:cs="Times New Roman"/>
        </w:rPr>
      </w:pPr>
      <w:r w:rsidRPr="00777C3D">
        <w:rPr>
          <w:rFonts w:asciiTheme="majorHAnsi" w:eastAsia="Calibri" w:hAnsiTheme="majorHAnsi" w:cs="Times New Roman"/>
        </w:rPr>
        <w:t>The proposed ratio is one facilitator for up to four participants.</w:t>
      </w:r>
    </w:p>
    <w:p w:rsidR="00C008A6" w:rsidRDefault="00B956E6" w:rsidP="00C008A6">
      <w:pPr>
        <w:spacing w:after="0"/>
        <w:jc w:val="both"/>
        <w:rPr>
          <w:rFonts w:asciiTheme="majorHAnsi" w:eastAsia="Calibri" w:hAnsiTheme="majorHAnsi" w:cs="Times New Roman"/>
        </w:rPr>
      </w:pPr>
      <w:r w:rsidRPr="00777C3D">
        <w:rPr>
          <w:rFonts w:asciiTheme="majorHAnsi" w:eastAsia="Calibri" w:hAnsiTheme="majorHAnsi" w:cs="Times New Roman"/>
        </w:rPr>
        <w:t>Pre-requisite: Laboratory professionals trained and certified in quality management systems or RT</w:t>
      </w:r>
      <w:r w:rsidR="00407FE7">
        <w:rPr>
          <w:rFonts w:asciiTheme="majorHAnsi" w:eastAsia="Calibri" w:hAnsiTheme="majorHAnsi" w:cs="Times New Roman"/>
        </w:rPr>
        <w:t>C</w:t>
      </w:r>
      <w:r w:rsidRPr="00777C3D">
        <w:rPr>
          <w:rFonts w:asciiTheme="majorHAnsi" w:eastAsia="Calibri" w:hAnsiTheme="majorHAnsi" w:cs="Times New Roman"/>
        </w:rPr>
        <w:t xml:space="preserve">QI master trainers. </w:t>
      </w:r>
    </w:p>
    <w:p w:rsidR="00B956E6" w:rsidRPr="0066131B" w:rsidRDefault="00C008A6" w:rsidP="00C008A6">
      <w:pPr>
        <w:pStyle w:val="ListParagraph"/>
        <w:numPr>
          <w:ilvl w:val="0"/>
          <w:numId w:val="19"/>
        </w:numPr>
        <w:spacing w:after="0"/>
        <w:jc w:val="both"/>
        <w:rPr>
          <w:rFonts w:asciiTheme="majorHAnsi" w:eastAsia="Calibri" w:hAnsiTheme="majorHAnsi" w:cs="Times New Roman"/>
          <w:b/>
        </w:rPr>
      </w:pPr>
      <w:r>
        <w:rPr>
          <w:rFonts w:asciiTheme="majorHAnsi" w:eastAsia="Calibri" w:hAnsiTheme="majorHAnsi" w:cs="Times New Roman"/>
        </w:rPr>
        <w:t xml:space="preserve">The recommended facilitator/participants ratio is </w:t>
      </w:r>
      <w:r w:rsidRPr="00C008A6">
        <w:rPr>
          <w:rFonts w:asciiTheme="majorHAnsi" w:eastAsia="Calibri" w:hAnsiTheme="majorHAnsi" w:cs="Times New Roman"/>
          <w:b/>
        </w:rPr>
        <w:t>1 facilitator for 3-4 participants</w:t>
      </w:r>
      <w:r>
        <w:rPr>
          <w:rFonts w:asciiTheme="majorHAnsi" w:eastAsia="Calibri" w:hAnsiTheme="majorHAnsi" w:cs="Times New Roman"/>
          <w:b/>
        </w:rPr>
        <w:t xml:space="preserve">. </w:t>
      </w:r>
      <w:r w:rsidR="00B956E6" w:rsidRPr="0066131B">
        <w:rPr>
          <w:rFonts w:asciiTheme="majorHAnsi" w:eastAsia="Calibri" w:hAnsiTheme="majorHAnsi" w:cs="Times New Roman"/>
        </w:rPr>
        <w:t xml:space="preserve">Up to </w:t>
      </w:r>
      <w:r w:rsidRPr="0066131B">
        <w:rPr>
          <w:rFonts w:asciiTheme="majorHAnsi" w:eastAsia="Calibri" w:hAnsiTheme="majorHAnsi" w:cs="Times New Roman"/>
        </w:rPr>
        <w:t xml:space="preserve">10 </w:t>
      </w:r>
      <w:r w:rsidR="00B956E6" w:rsidRPr="0066131B">
        <w:rPr>
          <w:rFonts w:asciiTheme="majorHAnsi" w:eastAsia="Calibri" w:hAnsiTheme="majorHAnsi" w:cs="Times New Roman"/>
        </w:rPr>
        <w:t xml:space="preserve">local lead trainers will be selected from </w:t>
      </w:r>
      <w:r w:rsidRPr="0066131B">
        <w:rPr>
          <w:rFonts w:asciiTheme="majorHAnsi" w:eastAsia="Calibri" w:hAnsiTheme="majorHAnsi" w:cs="Times New Roman"/>
        </w:rPr>
        <w:t>trained and certified SPI-RT master trainers or auditors</w:t>
      </w:r>
      <w:r w:rsidR="00407FE7" w:rsidRPr="0066131B">
        <w:rPr>
          <w:rFonts w:asciiTheme="majorHAnsi" w:eastAsia="Calibri" w:hAnsiTheme="majorHAnsi" w:cs="Times New Roman"/>
        </w:rPr>
        <w:t>,</w:t>
      </w:r>
      <w:r w:rsidRPr="0066131B">
        <w:rPr>
          <w:rFonts w:asciiTheme="majorHAnsi" w:eastAsia="Calibri" w:hAnsiTheme="majorHAnsi" w:cs="Times New Roman"/>
        </w:rPr>
        <w:t xml:space="preserve"> </w:t>
      </w:r>
      <w:r w:rsidR="00B956E6" w:rsidRPr="0066131B">
        <w:rPr>
          <w:rFonts w:asciiTheme="majorHAnsi" w:eastAsia="Calibri" w:hAnsiTheme="majorHAnsi" w:cs="Times New Roman"/>
        </w:rPr>
        <w:t>RT</w:t>
      </w:r>
      <w:r w:rsidR="00407FE7" w:rsidRPr="0066131B">
        <w:rPr>
          <w:rFonts w:asciiTheme="majorHAnsi" w:eastAsia="Calibri" w:hAnsiTheme="majorHAnsi" w:cs="Times New Roman"/>
        </w:rPr>
        <w:t>C</w:t>
      </w:r>
      <w:r w:rsidR="00B956E6" w:rsidRPr="0066131B">
        <w:rPr>
          <w:rFonts w:asciiTheme="majorHAnsi" w:eastAsia="Calibri" w:hAnsiTheme="majorHAnsi" w:cs="Times New Roman"/>
        </w:rPr>
        <w:t xml:space="preserve">QI master trainers, </w:t>
      </w:r>
      <w:r w:rsidRPr="0066131B">
        <w:rPr>
          <w:rFonts w:asciiTheme="majorHAnsi" w:eastAsia="Calibri" w:hAnsiTheme="majorHAnsi" w:cs="Times New Roman"/>
        </w:rPr>
        <w:t xml:space="preserve">SLMTA mentors, and </w:t>
      </w:r>
      <w:r w:rsidR="00C025B6">
        <w:rPr>
          <w:rFonts w:asciiTheme="majorHAnsi" w:eastAsia="Calibri" w:hAnsiTheme="majorHAnsi" w:cs="Times New Roman"/>
        </w:rPr>
        <w:t>representative from National body with the mandate to conduct trainings</w:t>
      </w:r>
      <w:r w:rsidRPr="0066131B">
        <w:rPr>
          <w:rFonts w:asciiTheme="majorHAnsi" w:eastAsia="Calibri" w:hAnsiTheme="majorHAnsi" w:cs="Times New Roman"/>
        </w:rPr>
        <w:t xml:space="preserve">.  </w:t>
      </w:r>
    </w:p>
    <w:p w:rsidR="00B956E6" w:rsidRPr="00C008A6" w:rsidRDefault="00C008A6" w:rsidP="00F87BA2">
      <w:pPr>
        <w:numPr>
          <w:ilvl w:val="0"/>
          <w:numId w:val="16"/>
        </w:numPr>
        <w:spacing w:after="0"/>
        <w:contextualSpacing/>
        <w:jc w:val="both"/>
        <w:rPr>
          <w:rFonts w:asciiTheme="majorHAnsi" w:eastAsia="Calibri" w:hAnsiTheme="majorHAnsi" w:cs="Times New Roman"/>
          <w:b/>
        </w:rPr>
      </w:pPr>
      <w:r>
        <w:rPr>
          <w:rFonts w:asciiTheme="majorHAnsi" w:eastAsia="Calibri" w:hAnsiTheme="majorHAnsi" w:cs="Times New Roman"/>
        </w:rPr>
        <w:t>For initial training,</w:t>
      </w:r>
      <w:r w:rsidRPr="00C008A6">
        <w:rPr>
          <w:rFonts w:asciiTheme="majorHAnsi" w:eastAsia="Calibri" w:hAnsiTheme="majorHAnsi" w:cs="Times New Roman"/>
        </w:rPr>
        <w:t xml:space="preserve"> up to three master trainers will be selected from the CDC Headquarters team</w:t>
      </w:r>
      <w:r>
        <w:rPr>
          <w:rFonts w:asciiTheme="majorHAnsi" w:eastAsia="Calibri" w:hAnsiTheme="majorHAnsi" w:cs="Times New Roman"/>
        </w:rPr>
        <w:t>. Whenever possible, HQ team will be involved in subsequent in-country training.</w:t>
      </w:r>
      <w:r w:rsidRPr="00C008A6">
        <w:rPr>
          <w:rFonts w:asciiTheme="majorHAnsi" w:eastAsia="Calibri" w:hAnsiTheme="majorHAnsi" w:cs="Times New Roman"/>
        </w:rPr>
        <w:t xml:space="preserve"> </w:t>
      </w:r>
    </w:p>
    <w:p w:rsidR="00B234B0" w:rsidRDefault="00B234B0" w:rsidP="006555CF">
      <w:pPr>
        <w:spacing w:before="120" w:after="0" w:line="240" w:lineRule="auto"/>
        <w:rPr>
          <w:rFonts w:asciiTheme="majorHAnsi" w:eastAsia="Times New Roman" w:hAnsiTheme="majorHAnsi" w:cs="Arial"/>
          <w:b/>
          <w:color w:val="000000"/>
        </w:rPr>
      </w:pPr>
    </w:p>
    <w:p w:rsidR="006555CF" w:rsidRPr="00777C3D" w:rsidRDefault="002F5B23" w:rsidP="006555CF">
      <w:pPr>
        <w:spacing w:before="120" w:after="0" w:line="240" w:lineRule="auto"/>
        <w:rPr>
          <w:rFonts w:asciiTheme="majorHAnsi" w:eastAsia="Times New Roman" w:hAnsiTheme="majorHAnsi" w:cs="Arial"/>
          <w:b/>
          <w:color w:val="000000"/>
        </w:rPr>
      </w:pPr>
      <w:r w:rsidRPr="00777C3D">
        <w:rPr>
          <w:rFonts w:asciiTheme="majorHAnsi" w:eastAsia="Times New Roman" w:hAnsiTheme="majorHAnsi" w:cs="Arial"/>
          <w:b/>
          <w:color w:val="000000"/>
        </w:rPr>
        <w:lastRenderedPageBreak/>
        <w:t xml:space="preserve">CONSIDERATIONS FOR </w:t>
      </w:r>
      <w:r w:rsidR="00B234B0">
        <w:rPr>
          <w:rFonts w:asciiTheme="majorHAnsi" w:eastAsia="Times New Roman" w:hAnsiTheme="majorHAnsi" w:cs="Arial"/>
          <w:b/>
          <w:color w:val="000000"/>
        </w:rPr>
        <w:t>PERSONNEL COMPETENCY ASSESSMENT</w:t>
      </w:r>
      <w:r w:rsidR="00B234B0" w:rsidRPr="00777C3D">
        <w:rPr>
          <w:rFonts w:asciiTheme="majorHAnsi" w:eastAsia="Times New Roman" w:hAnsiTheme="majorHAnsi" w:cs="Arial"/>
          <w:b/>
          <w:color w:val="000000"/>
        </w:rPr>
        <w:t xml:space="preserve"> </w:t>
      </w:r>
    </w:p>
    <w:p w:rsidR="00BD6381" w:rsidRPr="00777C3D" w:rsidRDefault="002F5B23" w:rsidP="00BD6381">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 xml:space="preserve">Requirements for </w:t>
      </w:r>
      <w:r w:rsidR="006555CF" w:rsidRPr="00777C3D">
        <w:rPr>
          <w:rFonts w:asciiTheme="majorHAnsi" w:eastAsia="Calibri" w:hAnsiTheme="majorHAnsi" w:cs="Times New Roman"/>
          <w:u w:val="single"/>
        </w:rPr>
        <w:t xml:space="preserve">Site Selection </w:t>
      </w:r>
    </w:p>
    <w:p w:rsidR="006555CF" w:rsidRPr="00777C3D" w:rsidRDefault="00BD6381" w:rsidP="006555CF">
      <w:pPr>
        <w:pStyle w:val="ListParagraph"/>
        <w:numPr>
          <w:ilvl w:val="1"/>
          <w:numId w:val="8"/>
        </w:numPr>
        <w:spacing w:after="0"/>
        <w:rPr>
          <w:rFonts w:asciiTheme="majorHAnsi" w:eastAsia="Calibri" w:hAnsiTheme="majorHAnsi" w:cs="Times New Roman"/>
          <w:u w:val="single"/>
        </w:rPr>
      </w:pPr>
      <w:r w:rsidRPr="00777C3D">
        <w:rPr>
          <w:rFonts w:asciiTheme="majorHAnsi" w:eastAsia="Calibri" w:hAnsiTheme="majorHAnsi" w:cs="Times New Roman"/>
        </w:rPr>
        <w:t>Health f</w:t>
      </w:r>
      <w:r w:rsidR="006555CF" w:rsidRPr="00777C3D">
        <w:rPr>
          <w:rFonts w:asciiTheme="majorHAnsi" w:eastAsia="Calibri" w:hAnsiTheme="majorHAnsi" w:cs="Times New Roman"/>
        </w:rPr>
        <w:t>acilities with multiple testing points</w:t>
      </w:r>
      <w:r w:rsidR="00F61B70">
        <w:rPr>
          <w:rFonts w:asciiTheme="majorHAnsi" w:eastAsia="Calibri" w:hAnsiTheme="majorHAnsi" w:cs="Times New Roman"/>
        </w:rPr>
        <w:t xml:space="preserve"> and testing personnel</w:t>
      </w:r>
    </w:p>
    <w:p w:rsidR="002F5B23" w:rsidRPr="00F61B70" w:rsidRDefault="00BD6381" w:rsidP="002F5B23">
      <w:pPr>
        <w:pStyle w:val="ListParagraph"/>
        <w:numPr>
          <w:ilvl w:val="1"/>
          <w:numId w:val="8"/>
        </w:numPr>
        <w:spacing w:after="0"/>
        <w:rPr>
          <w:rFonts w:asciiTheme="majorHAnsi" w:eastAsia="Calibri" w:hAnsiTheme="majorHAnsi" w:cs="Times New Roman"/>
          <w:u w:val="single"/>
        </w:rPr>
      </w:pPr>
      <w:r w:rsidRPr="00777C3D">
        <w:rPr>
          <w:rFonts w:asciiTheme="majorHAnsi" w:eastAsia="Calibri" w:hAnsiTheme="majorHAnsi" w:cs="Times New Roman"/>
        </w:rPr>
        <w:t>Health f</w:t>
      </w:r>
      <w:r w:rsidR="006555CF" w:rsidRPr="00777C3D">
        <w:rPr>
          <w:rFonts w:asciiTheme="majorHAnsi" w:eastAsia="Calibri" w:hAnsiTheme="majorHAnsi" w:cs="Times New Roman"/>
        </w:rPr>
        <w:t xml:space="preserve">acilities located within the </w:t>
      </w:r>
      <w:r w:rsidRPr="00777C3D">
        <w:rPr>
          <w:rFonts w:asciiTheme="majorHAnsi" w:eastAsia="Calibri" w:hAnsiTheme="majorHAnsi" w:cs="Times New Roman"/>
        </w:rPr>
        <w:t xml:space="preserve">vicinity of the </w:t>
      </w:r>
      <w:r w:rsidR="006555CF" w:rsidRPr="00777C3D">
        <w:rPr>
          <w:rFonts w:asciiTheme="majorHAnsi" w:eastAsia="Calibri" w:hAnsiTheme="majorHAnsi" w:cs="Times New Roman"/>
        </w:rPr>
        <w:t xml:space="preserve">training </w:t>
      </w:r>
      <w:r w:rsidRPr="00777C3D">
        <w:rPr>
          <w:rFonts w:asciiTheme="majorHAnsi" w:eastAsia="Calibri" w:hAnsiTheme="majorHAnsi" w:cs="Times New Roman"/>
        </w:rPr>
        <w:t>venue</w:t>
      </w:r>
      <w:r w:rsidR="006555CF" w:rsidRPr="00777C3D">
        <w:rPr>
          <w:rFonts w:asciiTheme="majorHAnsi" w:eastAsia="Calibri" w:hAnsiTheme="majorHAnsi" w:cs="Times New Roman"/>
        </w:rPr>
        <w:t xml:space="preserve"> and </w:t>
      </w:r>
      <w:r w:rsidRPr="00777C3D">
        <w:rPr>
          <w:rFonts w:asciiTheme="majorHAnsi" w:eastAsia="Calibri" w:hAnsiTheme="majorHAnsi" w:cs="Times New Roman"/>
        </w:rPr>
        <w:t>facilities located in</w:t>
      </w:r>
      <w:r w:rsidR="006555CF" w:rsidRPr="00777C3D">
        <w:rPr>
          <w:rFonts w:asciiTheme="majorHAnsi" w:eastAsia="Calibri" w:hAnsiTheme="majorHAnsi" w:cs="Times New Roman"/>
        </w:rPr>
        <w:t xml:space="preserve"> regions or districts that require limited travel </w:t>
      </w:r>
    </w:p>
    <w:p w:rsidR="00F61B70" w:rsidRPr="00F61B70" w:rsidRDefault="00F61B70" w:rsidP="00F61B70">
      <w:pPr>
        <w:spacing w:after="0"/>
        <w:ind w:left="810"/>
        <w:rPr>
          <w:rFonts w:asciiTheme="majorHAnsi" w:eastAsia="Calibri" w:hAnsiTheme="majorHAnsi" w:cs="Times New Roman"/>
          <w:u w:val="single"/>
        </w:rPr>
      </w:pPr>
    </w:p>
    <w:p w:rsidR="006555CF" w:rsidRPr="00777C3D" w:rsidRDefault="006555CF" w:rsidP="006555CF">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Logistics</w:t>
      </w:r>
    </w:p>
    <w:p w:rsidR="00C5208B" w:rsidRPr="00777C3D" w:rsidRDefault="00C5208B" w:rsidP="00C5208B">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Training venue</w:t>
      </w:r>
    </w:p>
    <w:p w:rsidR="00C5208B" w:rsidRPr="00777C3D" w:rsidRDefault="00C5208B" w:rsidP="00C5208B">
      <w:pPr>
        <w:pStyle w:val="ListParagraph"/>
        <w:numPr>
          <w:ilvl w:val="2"/>
          <w:numId w:val="8"/>
        </w:numPr>
        <w:spacing w:after="0"/>
        <w:rPr>
          <w:rFonts w:asciiTheme="majorHAnsi" w:eastAsia="Calibri" w:hAnsiTheme="majorHAnsi" w:cs="Times New Roman"/>
        </w:rPr>
      </w:pPr>
      <w:r w:rsidRPr="00777C3D">
        <w:rPr>
          <w:rFonts w:asciiTheme="majorHAnsi" w:eastAsia="Calibri" w:hAnsiTheme="majorHAnsi" w:cs="Times New Roman"/>
        </w:rPr>
        <w:t xml:space="preserve">For didactic sessions, discussions on </w:t>
      </w:r>
      <w:r w:rsidR="00F56DA3">
        <w:rPr>
          <w:rFonts w:asciiTheme="majorHAnsi" w:eastAsia="Calibri" w:hAnsiTheme="majorHAnsi" w:cs="Times New Roman"/>
        </w:rPr>
        <w:t>competency assessment</w:t>
      </w:r>
      <w:r w:rsidRPr="00777C3D">
        <w:rPr>
          <w:rFonts w:asciiTheme="majorHAnsi" w:eastAsia="Calibri" w:hAnsiTheme="majorHAnsi" w:cs="Times New Roman"/>
        </w:rPr>
        <w:t xml:space="preserve"> finding</w:t>
      </w:r>
      <w:r w:rsidR="00F56DA3">
        <w:rPr>
          <w:rFonts w:asciiTheme="majorHAnsi" w:eastAsia="Calibri" w:hAnsiTheme="majorHAnsi" w:cs="Times New Roman"/>
        </w:rPr>
        <w:t>s</w:t>
      </w:r>
      <w:r w:rsidRPr="00777C3D">
        <w:rPr>
          <w:rFonts w:asciiTheme="majorHAnsi" w:eastAsia="Calibri" w:hAnsiTheme="majorHAnsi" w:cs="Times New Roman"/>
        </w:rPr>
        <w:t xml:space="preserve"> and work-plan development</w:t>
      </w:r>
    </w:p>
    <w:p w:rsidR="006555CF" w:rsidRPr="00777C3D" w:rsidRDefault="006555CF"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Notification of sites</w:t>
      </w:r>
      <w:r w:rsidR="00F56DA3">
        <w:rPr>
          <w:rFonts w:asciiTheme="majorHAnsi" w:eastAsia="Calibri" w:hAnsiTheme="majorHAnsi" w:cs="Times New Roman"/>
        </w:rPr>
        <w:t xml:space="preserve"> and testers</w:t>
      </w:r>
      <w:r w:rsidRPr="00777C3D">
        <w:rPr>
          <w:rFonts w:asciiTheme="majorHAnsi" w:eastAsia="Calibri" w:hAnsiTheme="majorHAnsi" w:cs="Times New Roman"/>
        </w:rPr>
        <w:t xml:space="preserve">- should </w:t>
      </w:r>
      <w:r w:rsidR="00BD6381" w:rsidRPr="00777C3D">
        <w:rPr>
          <w:rFonts w:asciiTheme="majorHAnsi" w:eastAsia="Calibri" w:hAnsiTheme="majorHAnsi" w:cs="Times New Roman"/>
        </w:rPr>
        <w:t xml:space="preserve">occur </w:t>
      </w:r>
      <w:r w:rsidR="00C5208B" w:rsidRPr="00777C3D">
        <w:rPr>
          <w:rFonts w:asciiTheme="majorHAnsi" w:eastAsia="Calibri" w:hAnsiTheme="majorHAnsi" w:cs="Times New Roman"/>
        </w:rPr>
        <w:t xml:space="preserve">immediately after they have been identified and prior to the </w:t>
      </w:r>
      <w:r w:rsidR="00F56DA3">
        <w:rPr>
          <w:rFonts w:asciiTheme="majorHAnsi" w:eastAsia="Calibri" w:hAnsiTheme="majorHAnsi" w:cs="Times New Roman"/>
        </w:rPr>
        <w:t>assessment</w:t>
      </w:r>
      <w:r w:rsidR="00C5208B" w:rsidRPr="00777C3D">
        <w:rPr>
          <w:rFonts w:asciiTheme="majorHAnsi" w:eastAsia="Calibri" w:hAnsiTheme="majorHAnsi" w:cs="Times New Roman"/>
        </w:rPr>
        <w:t>.</w:t>
      </w:r>
    </w:p>
    <w:p w:rsidR="006555CF" w:rsidRPr="00777C3D" w:rsidRDefault="006555CF" w:rsidP="006555CF">
      <w:pPr>
        <w:pStyle w:val="ListParagraph"/>
        <w:numPr>
          <w:ilvl w:val="1"/>
          <w:numId w:val="8"/>
        </w:numPr>
        <w:spacing w:after="0"/>
        <w:rPr>
          <w:rFonts w:asciiTheme="majorHAnsi" w:eastAsia="Calibri" w:hAnsiTheme="majorHAnsi" w:cs="Times New Roman"/>
          <w:u w:val="single"/>
        </w:rPr>
      </w:pPr>
      <w:r w:rsidRPr="00777C3D">
        <w:rPr>
          <w:rFonts w:asciiTheme="majorHAnsi" w:eastAsia="Calibri" w:hAnsiTheme="majorHAnsi" w:cs="Times New Roman"/>
        </w:rPr>
        <w:t xml:space="preserve">The </w:t>
      </w:r>
      <w:r w:rsidR="00C5208B" w:rsidRPr="00777C3D">
        <w:rPr>
          <w:rFonts w:asciiTheme="majorHAnsi" w:eastAsia="Calibri" w:hAnsiTheme="majorHAnsi" w:cs="Times New Roman"/>
        </w:rPr>
        <w:t>participants</w:t>
      </w:r>
      <w:r w:rsidRPr="00777C3D">
        <w:rPr>
          <w:rFonts w:asciiTheme="majorHAnsi" w:eastAsia="Calibri" w:hAnsiTheme="majorHAnsi" w:cs="Times New Roman"/>
        </w:rPr>
        <w:t xml:space="preserve"> will be divided into </w:t>
      </w:r>
      <w:r w:rsidR="00F61B70">
        <w:rPr>
          <w:rFonts w:asciiTheme="majorHAnsi" w:eastAsia="Calibri" w:hAnsiTheme="majorHAnsi" w:cs="Times New Roman"/>
        </w:rPr>
        <w:t xml:space="preserve">groups of </w:t>
      </w:r>
      <w:r w:rsidR="00E40893">
        <w:rPr>
          <w:rFonts w:asciiTheme="majorHAnsi" w:eastAsia="Calibri" w:hAnsiTheme="majorHAnsi" w:cs="Times New Roman"/>
        </w:rPr>
        <w:t>4</w:t>
      </w:r>
      <w:r w:rsidRPr="00777C3D">
        <w:rPr>
          <w:rFonts w:asciiTheme="majorHAnsi" w:eastAsia="Calibri" w:hAnsiTheme="majorHAnsi" w:cs="Times New Roman"/>
        </w:rPr>
        <w:t xml:space="preserve"> participants and 1 facilitator</w:t>
      </w:r>
      <w:r w:rsidR="00C5208B" w:rsidRPr="00777C3D">
        <w:rPr>
          <w:rFonts w:asciiTheme="majorHAnsi" w:eastAsia="Calibri" w:hAnsiTheme="majorHAnsi" w:cs="Times New Roman"/>
        </w:rPr>
        <w:t xml:space="preserve"> for the </w:t>
      </w:r>
      <w:r w:rsidR="00E40893">
        <w:rPr>
          <w:rFonts w:asciiTheme="majorHAnsi" w:eastAsia="Calibri" w:hAnsiTheme="majorHAnsi" w:cs="Times New Roman"/>
        </w:rPr>
        <w:t>personnel competency assessment</w:t>
      </w:r>
      <w:r w:rsidR="00C5208B" w:rsidRPr="00777C3D">
        <w:rPr>
          <w:rFonts w:asciiTheme="majorHAnsi" w:eastAsia="Calibri" w:hAnsiTheme="majorHAnsi" w:cs="Times New Roman"/>
        </w:rPr>
        <w:t>.</w:t>
      </w:r>
    </w:p>
    <w:p w:rsidR="006555CF" w:rsidRPr="00777C3D" w:rsidRDefault="006555CF"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Transportation</w:t>
      </w:r>
    </w:p>
    <w:p w:rsidR="00C5208B" w:rsidRPr="00777C3D" w:rsidRDefault="00C5208B" w:rsidP="001222DA">
      <w:pPr>
        <w:spacing w:after="0"/>
        <w:ind w:left="810"/>
        <w:rPr>
          <w:rFonts w:asciiTheme="majorHAnsi" w:eastAsia="Calibri" w:hAnsiTheme="majorHAnsi" w:cs="Times New Roman"/>
        </w:rPr>
      </w:pPr>
      <w:r w:rsidRPr="00777C3D">
        <w:rPr>
          <w:rFonts w:asciiTheme="majorHAnsi" w:eastAsia="Calibri" w:hAnsiTheme="majorHAnsi" w:cs="Times New Roman"/>
        </w:rPr>
        <w:t xml:space="preserve">It is important to ensure that transportation allowance is provided the different </w:t>
      </w:r>
      <w:r w:rsidR="00F56DA3">
        <w:rPr>
          <w:rFonts w:asciiTheme="majorHAnsi" w:eastAsia="Calibri" w:hAnsiTheme="majorHAnsi" w:cs="Times New Roman"/>
        </w:rPr>
        <w:t>assessment</w:t>
      </w:r>
      <w:r w:rsidRPr="00777C3D">
        <w:rPr>
          <w:rFonts w:asciiTheme="majorHAnsi" w:eastAsia="Calibri" w:hAnsiTheme="majorHAnsi" w:cs="Times New Roman"/>
        </w:rPr>
        <w:t xml:space="preserve"> teams. </w:t>
      </w:r>
    </w:p>
    <w:p w:rsidR="00C5208B" w:rsidRPr="00777C3D" w:rsidRDefault="00C5208B" w:rsidP="001222DA">
      <w:pPr>
        <w:pStyle w:val="ListParagraph"/>
        <w:spacing w:after="0"/>
        <w:ind w:left="450"/>
        <w:rPr>
          <w:rFonts w:asciiTheme="majorHAnsi" w:eastAsia="Calibri" w:hAnsiTheme="majorHAnsi" w:cs="Times New Roman"/>
          <w:i/>
          <w:u w:val="single"/>
        </w:rPr>
      </w:pPr>
      <w:r w:rsidRPr="00777C3D">
        <w:rPr>
          <w:rFonts w:asciiTheme="majorHAnsi" w:eastAsia="Calibri" w:hAnsiTheme="majorHAnsi" w:cs="Times New Roman"/>
          <w:i/>
          <w:u w:val="single"/>
        </w:rPr>
        <w:t>Note: There</w:t>
      </w:r>
      <w:r w:rsidR="00C44EF9" w:rsidRPr="00777C3D">
        <w:rPr>
          <w:rFonts w:asciiTheme="majorHAnsi" w:eastAsia="Calibri" w:hAnsiTheme="majorHAnsi" w:cs="Times New Roman"/>
          <w:i/>
          <w:u w:val="single"/>
        </w:rPr>
        <w:t xml:space="preserve"> will be a need to </w:t>
      </w:r>
      <w:r w:rsidR="00F56DA3">
        <w:rPr>
          <w:rFonts w:asciiTheme="majorHAnsi" w:eastAsia="Calibri" w:hAnsiTheme="majorHAnsi" w:cs="Times New Roman"/>
          <w:i/>
          <w:u w:val="single"/>
        </w:rPr>
        <w:t xml:space="preserve">assess </w:t>
      </w:r>
      <w:r w:rsidR="00B234B0">
        <w:rPr>
          <w:rFonts w:asciiTheme="majorHAnsi" w:eastAsia="Calibri" w:hAnsiTheme="majorHAnsi" w:cs="Times New Roman"/>
          <w:i/>
          <w:u w:val="single"/>
        </w:rPr>
        <w:t xml:space="preserve">approximately 60-64 </w:t>
      </w:r>
      <w:r w:rsidR="00F56DA3">
        <w:rPr>
          <w:rFonts w:asciiTheme="majorHAnsi" w:eastAsia="Calibri" w:hAnsiTheme="majorHAnsi" w:cs="Times New Roman"/>
          <w:i/>
          <w:u w:val="single"/>
        </w:rPr>
        <w:t>testing personnel</w:t>
      </w:r>
      <w:r w:rsidR="00B234B0">
        <w:rPr>
          <w:rFonts w:asciiTheme="majorHAnsi" w:eastAsia="Calibri" w:hAnsiTheme="majorHAnsi" w:cs="Times New Roman"/>
          <w:i/>
          <w:u w:val="single"/>
        </w:rPr>
        <w:t xml:space="preserve"> over a two day period.</w:t>
      </w:r>
    </w:p>
    <w:p w:rsidR="006555CF" w:rsidRDefault="00F61B70" w:rsidP="00E40893">
      <w:pPr>
        <w:pStyle w:val="ListParagraph"/>
        <w:numPr>
          <w:ilvl w:val="1"/>
          <w:numId w:val="8"/>
        </w:numPr>
        <w:spacing w:after="0"/>
        <w:rPr>
          <w:rFonts w:asciiTheme="majorHAnsi" w:eastAsia="Calibri" w:hAnsiTheme="majorHAnsi" w:cs="Times New Roman"/>
        </w:rPr>
      </w:pPr>
      <w:r>
        <w:rPr>
          <w:rFonts w:asciiTheme="majorHAnsi" w:eastAsia="Calibri" w:hAnsiTheme="majorHAnsi" w:cs="Times New Roman"/>
        </w:rPr>
        <w:t>For the first</w:t>
      </w:r>
      <w:r w:rsidR="00E40893">
        <w:rPr>
          <w:rFonts w:asciiTheme="majorHAnsi" w:eastAsia="Calibri" w:hAnsiTheme="majorHAnsi" w:cs="Times New Roman"/>
        </w:rPr>
        <w:t xml:space="preserve"> field practice </w:t>
      </w:r>
      <w:r>
        <w:rPr>
          <w:rFonts w:asciiTheme="majorHAnsi" w:eastAsia="Calibri" w:hAnsiTheme="majorHAnsi" w:cs="Times New Roman"/>
        </w:rPr>
        <w:t xml:space="preserve">session </w:t>
      </w:r>
      <w:r w:rsidR="00E40893">
        <w:rPr>
          <w:rFonts w:asciiTheme="majorHAnsi" w:eastAsia="Calibri" w:hAnsiTheme="majorHAnsi" w:cs="Times New Roman"/>
        </w:rPr>
        <w:t xml:space="preserve">each participant will have an opportunity to </w:t>
      </w:r>
      <w:r>
        <w:rPr>
          <w:rFonts w:asciiTheme="majorHAnsi" w:eastAsia="Calibri" w:hAnsiTheme="majorHAnsi" w:cs="Times New Roman"/>
        </w:rPr>
        <w:t xml:space="preserve">perform a mock personnel </w:t>
      </w:r>
      <w:r w:rsidR="00E40893">
        <w:rPr>
          <w:rFonts w:asciiTheme="majorHAnsi" w:eastAsia="Calibri" w:hAnsiTheme="majorHAnsi" w:cs="Times New Roman"/>
        </w:rPr>
        <w:t>assess</w:t>
      </w:r>
      <w:r>
        <w:rPr>
          <w:rFonts w:asciiTheme="majorHAnsi" w:eastAsia="Calibri" w:hAnsiTheme="majorHAnsi" w:cs="Times New Roman"/>
        </w:rPr>
        <w:t>ment by observing the personnel performing testing using a DTS panel</w:t>
      </w:r>
    </w:p>
    <w:p w:rsidR="00E40893" w:rsidRDefault="00F61B70" w:rsidP="00E40893">
      <w:pPr>
        <w:pStyle w:val="ListParagraph"/>
        <w:numPr>
          <w:ilvl w:val="1"/>
          <w:numId w:val="8"/>
        </w:numPr>
        <w:spacing w:after="0"/>
        <w:rPr>
          <w:rFonts w:asciiTheme="majorHAnsi" w:eastAsia="Calibri" w:hAnsiTheme="majorHAnsi" w:cs="Times New Roman"/>
        </w:rPr>
      </w:pPr>
      <w:r>
        <w:rPr>
          <w:rFonts w:asciiTheme="majorHAnsi" w:eastAsia="Calibri" w:hAnsiTheme="majorHAnsi" w:cs="Times New Roman"/>
        </w:rPr>
        <w:t>Each participant will have another opportunity to perform personnel assessment as part of their final practical</w:t>
      </w:r>
      <w:r w:rsidR="00182511">
        <w:rPr>
          <w:rFonts w:asciiTheme="majorHAnsi" w:eastAsia="Calibri" w:hAnsiTheme="majorHAnsi" w:cs="Times New Roman"/>
        </w:rPr>
        <w:t>.</w:t>
      </w:r>
    </w:p>
    <w:p w:rsidR="00182511" w:rsidRDefault="00F61B70" w:rsidP="00E40893">
      <w:pPr>
        <w:pStyle w:val="ListParagraph"/>
        <w:numPr>
          <w:ilvl w:val="1"/>
          <w:numId w:val="8"/>
        </w:numPr>
        <w:spacing w:after="0"/>
        <w:rPr>
          <w:rFonts w:asciiTheme="majorHAnsi" w:eastAsia="Calibri" w:hAnsiTheme="majorHAnsi" w:cs="Times New Roman"/>
        </w:rPr>
      </w:pPr>
      <w:r>
        <w:rPr>
          <w:rFonts w:asciiTheme="majorHAnsi" w:eastAsia="Calibri" w:hAnsiTheme="majorHAnsi" w:cs="Times New Roman"/>
        </w:rPr>
        <w:t xml:space="preserve">During the practical session each group will be divided into two subgroups where </w:t>
      </w:r>
      <w:r w:rsidR="00182511">
        <w:rPr>
          <w:rFonts w:asciiTheme="majorHAnsi" w:eastAsia="Calibri" w:hAnsiTheme="majorHAnsi" w:cs="Times New Roman"/>
        </w:rPr>
        <w:t>each subgroup will</w:t>
      </w:r>
      <w:r>
        <w:rPr>
          <w:rFonts w:asciiTheme="majorHAnsi" w:eastAsia="Calibri" w:hAnsiTheme="majorHAnsi" w:cs="Times New Roman"/>
        </w:rPr>
        <w:t xml:space="preserve"> interacting with one testing personnel. </w:t>
      </w:r>
    </w:p>
    <w:p w:rsidR="00F61B70" w:rsidRDefault="00F61B70" w:rsidP="00E40893">
      <w:pPr>
        <w:pStyle w:val="ListParagraph"/>
        <w:numPr>
          <w:ilvl w:val="1"/>
          <w:numId w:val="8"/>
        </w:numPr>
        <w:spacing w:after="0"/>
        <w:rPr>
          <w:rFonts w:asciiTheme="majorHAnsi" w:eastAsia="Calibri" w:hAnsiTheme="majorHAnsi" w:cs="Times New Roman"/>
        </w:rPr>
      </w:pPr>
      <w:r>
        <w:rPr>
          <w:rFonts w:asciiTheme="majorHAnsi" w:eastAsia="Calibri" w:hAnsiTheme="majorHAnsi" w:cs="Times New Roman"/>
        </w:rPr>
        <w:t>While one</w:t>
      </w:r>
      <w:r w:rsidR="00182511">
        <w:rPr>
          <w:rFonts w:asciiTheme="majorHAnsi" w:eastAsia="Calibri" w:hAnsiTheme="majorHAnsi" w:cs="Times New Roman"/>
        </w:rPr>
        <w:t xml:space="preserve"> participant in the subgroup is performing the personnel competency assessment the other participant will observe and rate their performance. The participants will then switch roles with another tester</w:t>
      </w:r>
      <w:r w:rsidR="00B234B0">
        <w:rPr>
          <w:rFonts w:asciiTheme="majorHAnsi" w:eastAsia="Calibri" w:hAnsiTheme="majorHAnsi" w:cs="Times New Roman"/>
        </w:rPr>
        <w:t>.</w:t>
      </w:r>
    </w:p>
    <w:p w:rsidR="00182511" w:rsidRDefault="00182511" w:rsidP="00182511">
      <w:pPr>
        <w:spacing w:after="0"/>
        <w:rPr>
          <w:rFonts w:asciiTheme="majorHAnsi" w:eastAsia="Calibri" w:hAnsiTheme="majorHAnsi" w:cs="Times New Roman"/>
        </w:rPr>
      </w:pPr>
    </w:p>
    <w:p w:rsidR="00182511" w:rsidRDefault="00182511" w:rsidP="00182511">
      <w:pPr>
        <w:spacing w:after="0"/>
        <w:rPr>
          <w:rFonts w:asciiTheme="majorHAnsi" w:eastAsia="Calibri" w:hAnsiTheme="majorHAnsi" w:cs="Times New Roman"/>
        </w:rPr>
      </w:pPr>
    </w:p>
    <w:p w:rsidR="00182511" w:rsidRDefault="00182511" w:rsidP="00182511">
      <w:pPr>
        <w:spacing w:after="0"/>
        <w:rPr>
          <w:rFonts w:asciiTheme="majorHAnsi" w:eastAsia="Calibri" w:hAnsiTheme="majorHAnsi" w:cs="Times New Roman"/>
        </w:rPr>
      </w:pPr>
    </w:p>
    <w:p w:rsidR="00182511" w:rsidRDefault="00182511" w:rsidP="00182511">
      <w:pPr>
        <w:spacing w:after="0"/>
        <w:rPr>
          <w:rFonts w:asciiTheme="majorHAnsi" w:eastAsia="Calibri" w:hAnsiTheme="majorHAnsi" w:cs="Times New Roman"/>
        </w:rPr>
      </w:pPr>
      <w:r>
        <w:rPr>
          <w:rFonts w:asciiTheme="majorHAnsi" w:eastAsia="Calibri" w:hAnsiTheme="majorHAnsi" w:cs="Times New Roman"/>
        </w:rPr>
        <w:t xml:space="preserve">                               </w:t>
      </w:r>
      <w:r>
        <w:rPr>
          <w:rFonts w:asciiTheme="majorHAnsi" w:eastAsia="Calibri" w:hAnsiTheme="majorHAnsi" w:cs="Times New Roman"/>
          <w:noProof/>
        </w:rPr>
        <w:drawing>
          <wp:inline distT="0" distB="0" distL="0" distR="0" wp14:anchorId="2D412024">
            <wp:extent cx="4657725" cy="2322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22830"/>
                    </a:xfrm>
                    <a:prstGeom prst="rect">
                      <a:avLst/>
                    </a:prstGeom>
                    <a:noFill/>
                  </pic:spPr>
                </pic:pic>
              </a:graphicData>
            </a:graphic>
          </wp:inline>
        </w:drawing>
      </w:r>
    </w:p>
    <w:p w:rsidR="00182511" w:rsidRDefault="00182511" w:rsidP="00182511">
      <w:pPr>
        <w:spacing w:after="0"/>
        <w:rPr>
          <w:rFonts w:asciiTheme="majorHAnsi" w:eastAsia="Calibri" w:hAnsiTheme="majorHAnsi" w:cs="Times New Roman"/>
        </w:rPr>
      </w:pPr>
    </w:p>
    <w:p w:rsidR="00182511" w:rsidRDefault="00182511" w:rsidP="00182511">
      <w:pPr>
        <w:spacing w:after="0"/>
        <w:rPr>
          <w:rFonts w:asciiTheme="majorHAnsi" w:eastAsia="Calibri" w:hAnsiTheme="majorHAnsi" w:cs="Times New Roman"/>
        </w:rPr>
      </w:pPr>
    </w:p>
    <w:p w:rsidR="00182511" w:rsidRDefault="00182511" w:rsidP="00182511">
      <w:pPr>
        <w:spacing w:after="0"/>
        <w:rPr>
          <w:rFonts w:asciiTheme="majorHAnsi" w:eastAsia="Calibri" w:hAnsiTheme="majorHAnsi" w:cs="Times New Roman"/>
        </w:rPr>
      </w:pPr>
    </w:p>
    <w:p w:rsidR="00182511" w:rsidRDefault="00182511" w:rsidP="00182511">
      <w:pPr>
        <w:spacing w:after="0"/>
        <w:rPr>
          <w:rFonts w:asciiTheme="majorHAnsi" w:eastAsia="Calibri" w:hAnsiTheme="majorHAnsi" w:cs="Times New Roman"/>
        </w:rPr>
      </w:pPr>
    </w:p>
    <w:p w:rsidR="00182511" w:rsidRPr="00182511" w:rsidRDefault="00182511" w:rsidP="00182511">
      <w:pPr>
        <w:spacing w:after="0"/>
        <w:rPr>
          <w:rFonts w:asciiTheme="majorHAnsi" w:eastAsia="Calibri" w:hAnsiTheme="majorHAnsi" w:cs="Times New Roman"/>
        </w:rPr>
      </w:pPr>
    </w:p>
    <w:p w:rsidR="00F61B70" w:rsidRPr="00E40893" w:rsidRDefault="00F61B70" w:rsidP="00F61B70">
      <w:pPr>
        <w:pStyle w:val="ListParagraph"/>
        <w:spacing w:after="0"/>
        <w:ind w:left="1170"/>
        <w:rPr>
          <w:rFonts w:asciiTheme="majorHAnsi" w:eastAsia="Calibri" w:hAnsiTheme="majorHAnsi" w:cs="Times New Roman"/>
        </w:rPr>
      </w:pPr>
    </w:p>
    <w:p w:rsidR="006555CF" w:rsidRPr="00777C3D" w:rsidRDefault="006555CF" w:rsidP="006555CF">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Equipment Required</w:t>
      </w:r>
    </w:p>
    <w:p w:rsidR="001222DA" w:rsidRPr="00777C3D" w:rsidRDefault="001222DA"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Computer and projector</w:t>
      </w:r>
    </w:p>
    <w:p w:rsidR="00C44EF9" w:rsidRPr="00777C3D" w:rsidRDefault="00C44EF9"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Flip Chart</w:t>
      </w:r>
    </w:p>
    <w:p w:rsidR="00F4758B" w:rsidRPr="00777C3D" w:rsidRDefault="00F4758B"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Laptop for participants</w:t>
      </w:r>
    </w:p>
    <w:p w:rsidR="006555CF" w:rsidRPr="00777C3D" w:rsidRDefault="00C5208B"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Android</w:t>
      </w:r>
      <w:r w:rsidR="006555CF" w:rsidRPr="00777C3D">
        <w:rPr>
          <w:rFonts w:asciiTheme="majorHAnsi" w:eastAsia="Calibri" w:hAnsiTheme="majorHAnsi" w:cs="Times New Roman"/>
        </w:rPr>
        <w:t xml:space="preserve"> Tablets </w:t>
      </w:r>
      <w:r w:rsidRPr="00777C3D">
        <w:rPr>
          <w:rFonts w:asciiTheme="majorHAnsi" w:eastAsia="Calibri" w:hAnsiTheme="majorHAnsi" w:cs="Times New Roman"/>
        </w:rPr>
        <w:t>(Proposed</w:t>
      </w:r>
      <w:r w:rsidR="006555CF" w:rsidRPr="00777C3D">
        <w:rPr>
          <w:rFonts w:asciiTheme="majorHAnsi" w:eastAsia="Calibri" w:hAnsiTheme="majorHAnsi" w:cs="Times New Roman"/>
        </w:rPr>
        <w:t xml:space="preserve"> Specifications</w:t>
      </w:r>
      <w:r w:rsidRPr="00777C3D">
        <w:rPr>
          <w:rFonts w:asciiTheme="majorHAnsi" w:eastAsia="Calibri" w:hAnsiTheme="majorHAnsi" w:cs="Times New Roman"/>
        </w:rPr>
        <w:t xml:space="preserve"> provided below)</w:t>
      </w:r>
    </w:p>
    <w:p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 xml:space="preserve">Samsung Galaxy Tab 4, storage- 8GB, screen -8”inch with at least OS 1.6 or higher </w:t>
      </w:r>
    </w:p>
    <w:p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Bluetooth keyboard with tablet cover (make sure the tablet cover has a hole in the back to enable the use of the camera)</w:t>
      </w:r>
    </w:p>
    <w:p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Rain protector cover/carry case</w:t>
      </w:r>
    </w:p>
    <w:p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Same tablet and configuration for all tablets and accessories</w:t>
      </w:r>
    </w:p>
    <w:p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If you need to use a local 3G network, ensure you purchase unlocked tablets.</w:t>
      </w:r>
    </w:p>
    <w:p w:rsidR="006555CF" w:rsidRPr="00777C3D" w:rsidRDefault="006555CF" w:rsidP="006555CF">
      <w:pPr>
        <w:pStyle w:val="ListParagraph"/>
        <w:spacing w:after="0"/>
        <w:ind w:left="450"/>
        <w:rPr>
          <w:rFonts w:asciiTheme="majorHAnsi" w:eastAsia="Calibri" w:hAnsiTheme="majorHAnsi" w:cs="Times New Roman"/>
          <w:u w:val="single"/>
        </w:rPr>
      </w:pPr>
    </w:p>
    <w:p w:rsidR="006555CF" w:rsidRPr="007A70D6" w:rsidRDefault="00C54DA2" w:rsidP="002F5B23">
      <w:pPr>
        <w:spacing w:line="240" w:lineRule="auto"/>
        <w:rPr>
          <w:rFonts w:asciiTheme="majorHAnsi" w:eastAsia="Times New Roman" w:hAnsiTheme="majorHAnsi" w:cs="Arial"/>
          <w:b/>
          <w:color w:val="000000"/>
        </w:rPr>
      </w:pPr>
      <w:r w:rsidRPr="007A70D6">
        <w:rPr>
          <w:rFonts w:asciiTheme="majorHAnsi" w:eastAsia="Times New Roman" w:hAnsiTheme="majorHAnsi" w:cs="Arial"/>
          <w:b/>
          <w:color w:val="000000"/>
        </w:rPr>
        <w:t xml:space="preserve">REQUIREMENTS FOR </w:t>
      </w:r>
      <w:r w:rsidR="00F56DA3">
        <w:rPr>
          <w:rFonts w:asciiTheme="majorHAnsi" w:eastAsia="Times New Roman" w:hAnsiTheme="majorHAnsi" w:cs="Arial"/>
          <w:b/>
          <w:color w:val="000000"/>
        </w:rPr>
        <w:t>EVALUATOR</w:t>
      </w:r>
      <w:r w:rsidRPr="007A70D6">
        <w:rPr>
          <w:rFonts w:asciiTheme="majorHAnsi" w:eastAsia="Times New Roman" w:hAnsiTheme="majorHAnsi" w:cs="Arial"/>
          <w:b/>
          <w:color w:val="000000"/>
        </w:rPr>
        <w:t xml:space="preserve"> CERTIFICATION</w:t>
      </w:r>
    </w:p>
    <w:p w:rsidR="002F5B23" w:rsidRPr="00777C3D" w:rsidRDefault="002F5B23" w:rsidP="002F5B23">
      <w:pPr>
        <w:spacing w:before="120" w:line="240" w:lineRule="auto"/>
        <w:rPr>
          <w:rFonts w:asciiTheme="majorHAnsi" w:eastAsia="Times New Roman" w:hAnsiTheme="majorHAnsi" w:cs="Arial"/>
          <w:color w:val="000000"/>
        </w:rPr>
      </w:pPr>
      <w:r w:rsidRPr="007A70D6">
        <w:rPr>
          <w:rFonts w:asciiTheme="majorHAnsi" w:eastAsia="Times New Roman" w:hAnsiTheme="majorHAnsi" w:cs="Arial"/>
          <w:color w:val="000000"/>
        </w:rPr>
        <w:t xml:space="preserve">The minimum acceptable scores as outlined below will be required to </w:t>
      </w:r>
      <w:r w:rsidR="00C54DA2" w:rsidRPr="007A70D6">
        <w:rPr>
          <w:rFonts w:asciiTheme="majorHAnsi" w:eastAsia="Times New Roman" w:hAnsiTheme="majorHAnsi" w:cs="Arial"/>
          <w:color w:val="000000"/>
        </w:rPr>
        <w:t xml:space="preserve">be considered as </w:t>
      </w:r>
      <w:r w:rsidR="00C44EF9" w:rsidRPr="007A70D6">
        <w:rPr>
          <w:rFonts w:asciiTheme="majorHAnsi" w:eastAsia="Times New Roman" w:hAnsiTheme="majorHAnsi" w:cs="Arial"/>
          <w:color w:val="000000"/>
        </w:rPr>
        <w:t xml:space="preserve">a </w:t>
      </w:r>
      <w:r w:rsidR="00F56DA3">
        <w:rPr>
          <w:rFonts w:asciiTheme="majorHAnsi" w:eastAsia="Times New Roman" w:hAnsiTheme="majorHAnsi" w:cs="Arial"/>
          <w:color w:val="000000"/>
        </w:rPr>
        <w:t>certified evaluator.</w:t>
      </w:r>
    </w:p>
    <w:tbl>
      <w:tblPr>
        <w:tblStyle w:val="TableGrid"/>
        <w:tblW w:w="10631" w:type="dxa"/>
        <w:tblInd w:w="108" w:type="dxa"/>
        <w:tblLook w:val="04A0" w:firstRow="1" w:lastRow="0" w:firstColumn="1" w:lastColumn="0" w:noHBand="0" w:noVBand="1"/>
      </w:tblPr>
      <w:tblGrid>
        <w:gridCol w:w="3150"/>
        <w:gridCol w:w="1170"/>
        <w:gridCol w:w="1412"/>
        <w:gridCol w:w="4899"/>
      </w:tblGrid>
      <w:tr w:rsidR="00475E77" w:rsidRPr="00A80719" w:rsidTr="002F5B23">
        <w:trPr>
          <w:trHeight w:val="526"/>
        </w:trPr>
        <w:tc>
          <w:tcPr>
            <w:tcW w:w="3150" w:type="dxa"/>
            <w:vAlign w:val="center"/>
          </w:tcPr>
          <w:p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Criteria</w:t>
            </w:r>
          </w:p>
        </w:tc>
        <w:tc>
          <w:tcPr>
            <w:tcW w:w="1170" w:type="dxa"/>
            <w:vAlign w:val="center"/>
          </w:tcPr>
          <w:p w:rsidR="00C5208B" w:rsidRPr="00A80719" w:rsidRDefault="00475E77" w:rsidP="00C5208B">
            <w:pPr>
              <w:spacing w:before="100" w:beforeAutospacing="1" w:after="100" w:afterAutospacing="1"/>
              <w:jc w:val="center"/>
              <w:rPr>
                <w:rFonts w:asciiTheme="majorHAnsi" w:hAnsiTheme="majorHAnsi"/>
                <w:b/>
              </w:rPr>
            </w:pPr>
            <w:r w:rsidRPr="00A80719">
              <w:rPr>
                <w:rFonts w:asciiTheme="majorHAnsi" w:hAnsiTheme="majorHAnsi"/>
                <w:b/>
              </w:rPr>
              <w:t>Total Points</w:t>
            </w:r>
          </w:p>
        </w:tc>
        <w:tc>
          <w:tcPr>
            <w:tcW w:w="1412" w:type="dxa"/>
            <w:vAlign w:val="center"/>
          </w:tcPr>
          <w:p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Minimum Acceptable Score</w:t>
            </w:r>
          </w:p>
        </w:tc>
        <w:tc>
          <w:tcPr>
            <w:tcW w:w="4899" w:type="dxa"/>
            <w:vAlign w:val="center"/>
          </w:tcPr>
          <w:p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Comments</w:t>
            </w:r>
          </w:p>
        </w:tc>
      </w:tr>
      <w:tr w:rsidR="00475E77" w:rsidRPr="00A80719" w:rsidTr="002F5B23">
        <w:trPr>
          <w:trHeight w:val="337"/>
        </w:trPr>
        <w:tc>
          <w:tcPr>
            <w:tcW w:w="3150" w:type="dxa"/>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Attendance</w:t>
            </w:r>
          </w:p>
        </w:tc>
        <w:tc>
          <w:tcPr>
            <w:tcW w:w="1170" w:type="dxa"/>
            <w:tcBorders>
              <w:top w:val="single" w:sz="4" w:space="0" w:color="auto"/>
            </w:tcBorders>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tcBorders>
              <w:top w:val="single" w:sz="4" w:space="0" w:color="auto"/>
            </w:tcBorders>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100%</w:t>
            </w:r>
          </w:p>
        </w:tc>
        <w:tc>
          <w:tcPr>
            <w:tcW w:w="4899" w:type="dxa"/>
            <w:tcBorders>
              <w:top w:val="single" w:sz="4" w:space="0" w:color="auto"/>
            </w:tcBorders>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Mandatory attendance to all sessions</w:t>
            </w:r>
          </w:p>
        </w:tc>
      </w:tr>
      <w:tr w:rsidR="00475E77" w:rsidRPr="00A80719" w:rsidTr="002F5B23">
        <w:trPr>
          <w:trHeight w:val="353"/>
        </w:trPr>
        <w:tc>
          <w:tcPr>
            <w:tcW w:w="3150" w:type="dxa"/>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Pre training assessment</w:t>
            </w:r>
          </w:p>
        </w:tc>
        <w:tc>
          <w:tcPr>
            <w:tcW w:w="1170" w:type="dxa"/>
            <w:shd w:val="clear" w:color="auto" w:fill="auto"/>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80%</w:t>
            </w:r>
          </w:p>
        </w:tc>
        <w:tc>
          <w:tcPr>
            <w:tcW w:w="4899" w:type="dxa"/>
            <w:vAlign w:val="center"/>
          </w:tcPr>
          <w:p w:rsidR="00C5208B" w:rsidRPr="00A80719" w:rsidRDefault="00C5208B" w:rsidP="00407FE7">
            <w:pPr>
              <w:spacing w:before="100" w:beforeAutospacing="1" w:after="100" w:afterAutospacing="1"/>
              <w:rPr>
                <w:rFonts w:asciiTheme="majorHAnsi" w:hAnsiTheme="majorHAnsi"/>
              </w:rPr>
            </w:pPr>
            <w:r w:rsidRPr="00A80719">
              <w:rPr>
                <w:rFonts w:asciiTheme="majorHAnsi" w:hAnsiTheme="majorHAnsi"/>
              </w:rPr>
              <w:t>Expected to be familiar with HT</w:t>
            </w:r>
            <w:r w:rsidR="00407FE7">
              <w:rPr>
                <w:rFonts w:asciiTheme="majorHAnsi" w:hAnsiTheme="majorHAnsi"/>
              </w:rPr>
              <w:t>S</w:t>
            </w:r>
            <w:r w:rsidRPr="00A80719">
              <w:rPr>
                <w:rFonts w:asciiTheme="majorHAnsi" w:hAnsiTheme="majorHAnsi"/>
              </w:rPr>
              <w:t xml:space="preserve"> and national QA programs </w:t>
            </w:r>
          </w:p>
        </w:tc>
      </w:tr>
      <w:tr w:rsidR="00475E77" w:rsidRPr="00A80719" w:rsidTr="002F5B23">
        <w:trPr>
          <w:trHeight w:val="335"/>
        </w:trPr>
        <w:tc>
          <w:tcPr>
            <w:tcW w:w="3150" w:type="dxa"/>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Understanding of training content</w:t>
            </w:r>
          </w:p>
        </w:tc>
        <w:tc>
          <w:tcPr>
            <w:tcW w:w="1170" w:type="dxa"/>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100%</w:t>
            </w:r>
          </w:p>
        </w:tc>
        <w:tc>
          <w:tcPr>
            <w:tcW w:w="4899" w:type="dxa"/>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Demonstrates knowledge of training content through group activities</w:t>
            </w:r>
          </w:p>
        </w:tc>
      </w:tr>
      <w:tr w:rsidR="00475E77" w:rsidRPr="00A80719" w:rsidTr="002F5B23">
        <w:trPr>
          <w:trHeight w:val="353"/>
        </w:trPr>
        <w:tc>
          <w:tcPr>
            <w:tcW w:w="3150" w:type="dxa"/>
            <w:vAlign w:val="center"/>
          </w:tcPr>
          <w:p w:rsidR="00C5208B" w:rsidRPr="00A80719" w:rsidRDefault="00641BA5" w:rsidP="00C5208B">
            <w:pPr>
              <w:spacing w:before="100" w:beforeAutospacing="1" w:after="100" w:afterAutospacing="1"/>
              <w:rPr>
                <w:rFonts w:asciiTheme="majorHAnsi" w:hAnsiTheme="majorHAnsi"/>
              </w:rPr>
            </w:pPr>
            <w:r>
              <w:rPr>
                <w:rFonts w:asciiTheme="majorHAnsi" w:hAnsiTheme="majorHAnsi"/>
              </w:rPr>
              <w:t xml:space="preserve">Field Practice – Personnel </w:t>
            </w:r>
            <w:r w:rsidR="00F56DA3">
              <w:rPr>
                <w:rFonts w:asciiTheme="majorHAnsi" w:hAnsiTheme="majorHAnsi"/>
              </w:rPr>
              <w:t>Competency Assessment</w:t>
            </w:r>
          </w:p>
        </w:tc>
        <w:tc>
          <w:tcPr>
            <w:tcW w:w="1170" w:type="dxa"/>
            <w:shd w:val="clear" w:color="auto" w:fill="auto"/>
            <w:vAlign w:val="center"/>
          </w:tcPr>
          <w:p w:rsidR="00C5208B" w:rsidRPr="00A80719" w:rsidRDefault="00F56DA3" w:rsidP="00475E77">
            <w:pPr>
              <w:spacing w:before="100" w:beforeAutospacing="1" w:after="100" w:afterAutospacing="1"/>
              <w:jc w:val="center"/>
              <w:rPr>
                <w:rFonts w:asciiTheme="majorHAnsi" w:hAnsiTheme="majorHAnsi"/>
              </w:rPr>
            </w:pPr>
            <w:r>
              <w:rPr>
                <w:rFonts w:asciiTheme="majorHAnsi" w:hAnsiTheme="majorHAnsi"/>
              </w:rPr>
              <w:t>75</w:t>
            </w:r>
          </w:p>
        </w:tc>
        <w:tc>
          <w:tcPr>
            <w:tcW w:w="1412" w:type="dxa"/>
            <w:vAlign w:val="center"/>
          </w:tcPr>
          <w:p w:rsidR="00C5208B" w:rsidRPr="00A80719" w:rsidRDefault="00F56DA3" w:rsidP="00475E77">
            <w:pPr>
              <w:spacing w:before="100" w:beforeAutospacing="1" w:after="100" w:afterAutospacing="1"/>
              <w:jc w:val="center"/>
              <w:rPr>
                <w:rFonts w:asciiTheme="majorHAnsi" w:hAnsiTheme="majorHAnsi"/>
              </w:rPr>
            </w:pPr>
            <w:r>
              <w:rPr>
                <w:rFonts w:asciiTheme="majorHAnsi" w:hAnsiTheme="majorHAnsi"/>
              </w:rPr>
              <w:t>9</w:t>
            </w:r>
            <w:r w:rsidR="00475E77" w:rsidRPr="00A80719">
              <w:rPr>
                <w:rFonts w:asciiTheme="majorHAnsi" w:hAnsiTheme="majorHAnsi"/>
              </w:rPr>
              <w:t>0%</w:t>
            </w:r>
          </w:p>
        </w:tc>
        <w:tc>
          <w:tcPr>
            <w:tcW w:w="4899" w:type="dxa"/>
            <w:vAlign w:val="center"/>
          </w:tcPr>
          <w:p w:rsidR="00C5208B" w:rsidRPr="00A80719" w:rsidRDefault="00C5208B" w:rsidP="00F56DA3">
            <w:pPr>
              <w:spacing w:before="100" w:beforeAutospacing="1" w:after="100" w:afterAutospacing="1"/>
              <w:rPr>
                <w:rFonts w:asciiTheme="majorHAnsi" w:hAnsiTheme="majorHAnsi"/>
              </w:rPr>
            </w:pPr>
            <w:r w:rsidRPr="00A80719">
              <w:rPr>
                <w:rFonts w:asciiTheme="majorHAnsi" w:hAnsiTheme="majorHAnsi"/>
              </w:rPr>
              <w:t xml:space="preserve">Uses </w:t>
            </w:r>
            <w:r w:rsidR="00F56DA3">
              <w:rPr>
                <w:rFonts w:asciiTheme="majorHAnsi" w:hAnsiTheme="majorHAnsi"/>
              </w:rPr>
              <w:t>personnel competency assessment</w:t>
            </w:r>
            <w:r w:rsidRPr="00A80719">
              <w:rPr>
                <w:rFonts w:asciiTheme="majorHAnsi" w:hAnsiTheme="majorHAnsi"/>
              </w:rPr>
              <w:t xml:space="preserve"> techniques effectively </w:t>
            </w:r>
            <w:r w:rsidR="00F56DA3">
              <w:rPr>
                <w:rFonts w:asciiTheme="majorHAnsi" w:hAnsiTheme="majorHAnsi"/>
              </w:rPr>
              <w:t>during direct observation of testing by personnel</w:t>
            </w:r>
          </w:p>
        </w:tc>
      </w:tr>
      <w:tr w:rsidR="00475E77" w:rsidRPr="00A80719" w:rsidTr="002F5B23">
        <w:trPr>
          <w:trHeight w:val="337"/>
        </w:trPr>
        <w:tc>
          <w:tcPr>
            <w:tcW w:w="3150" w:type="dxa"/>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Computer skills /data management understanding</w:t>
            </w:r>
          </w:p>
        </w:tc>
        <w:tc>
          <w:tcPr>
            <w:tcW w:w="1170" w:type="dxa"/>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rsidR="00C5208B" w:rsidRPr="00A80719" w:rsidRDefault="001716DB" w:rsidP="00475E77">
            <w:pPr>
              <w:spacing w:before="100" w:beforeAutospacing="1" w:after="100" w:afterAutospacing="1"/>
              <w:jc w:val="center"/>
              <w:rPr>
                <w:rFonts w:asciiTheme="majorHAnsi" w:hAnsiTheme="majorHAnsi"/>
              </w:rPr>
            </w:pPr>
            <w:r w:rsidRPr="00A80719">
              <w:rPr>
                <w:rFonts w:asciiTheme="majorHAnsi" w:hAnsiTheme="majorHAnsi"/>
              </w:rPr>
              <w:t>8</w:t>
            </w:r>
            <w:r w:rsidR="00475E77" w:rsidRPr="00A80719">
              <w:rPr>
                <w:rFonts w:asciiTheme="majorHAnsi" w:hAnsiTheme="majorHAnsi"/>
              </w:rPr>
              <w:t>0%</w:t>
            </w:r>
          </w:p>
        </w:tc>
        <w:tc>
          <w:tcPr>
            <w:tcW w:w="4899" w:type="dxa"/>
            <w:vAlign w:val="center"/>
          </w:tcPr>
          <w:p w:rsidR="00C5208B" w:rsidRPr="00A80719" w:rsidRDefault="00C5208B" w:rsidP="00F87BA2">
            <w:pPr>
              <w:spacing w:before="100" w:beforeAutospacing="1" w:after="100" w:afterAutospacing="1"/>
              <w:rPr>
                <w:rFonts w:asciiTheme="majorHAnsi" w:hAnsiTheme="majorHAnsi"/>
              </w:rPr>
            </w:pPr>
            <w:r w:rsidRPr="00A80719">
              <w:rPr>
                <w:rFonts w:asciiTheme="majorHAnsi" w:hAnsiTheme="majorHAnsi"/>
              </w:rPr>
              <w:t xml:space="preserve">Ability to compile and analyze </w:t>
            </w:r>
            <w:r w:rsidR="00F87BA2">
              <w:rPr>
                <w:rFonts w:asciiTheme="majorHAnsi" w:hAnsiTheme="majorHAnsi"/>
              </w:rPr>
              <w:t>evaluation</w:t>
            </w:r>
            <w:r w:rsidRPr="00A80719">
              <w:rPr>
                <w:rFonts w:asciiTheme="majorHAnsi" w:hAnsiTheme="majorHAnsi"/>
              </w:rPr>
              <w:t xml:space="preserve"> data </w:t>
            </w:r>
          </w:p>
        </w:tc>
      </w:tr>
      <w:tr w:rsidR="00475E77" w:rsidRPr="00A80719" w:rsidTr="002F5B23">
        <w:trPr>
          <w:trHeight w:val="353"/>
        </w:trPr>
        <w:tc>
          <w:tcPr>
            <w:tcW w:w="3150" w:type="dxa"/>
            <w:vAlign w:val="center"/>
          </w:tcPr>
          <w:p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Post training assessment</w:t>
            </w:r>
          </w:p>
        </w:tc>
        <w:tc>
          <w:tcPr>
            <w:tcW w:w="1170" w:type="dxa"/>
            <w:vAlign w:val="center"/>
          </w:tcPr>
          <w:p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90</w:t>
            </w:r>
            <w:r w:rsidR="00C5208B" w:rsidRPr="00A80719">
              <w:rPr>
                <w:rFonts w:asciiTheme="majorHAnsi" w:hAnsiTheme="majorHAnsi"/>
              </w:rPr>
              <w:t>%</w:t>
            </w:r>
          </w:p>
        </w:tc>
        <w:tc>
          <w:tcPr>
            <w:tcW w:w="4899" w:type="dxa"/>
            <w:vAlign w:val="center"/>
          </w:tcPr>
          <w:p w:rsidR="00C5208B" w:rsidRPr="00A80719" w:rsidRDefault="00C5208B" w:rsidP="00F56DA3">
            <w:pPr>
              <w:spacing w:before="100" w:beforeAutospacing="1" w:after="100" w:afterAutospacing="1"/>
              <w:rPr>
                <w:rFonts w:asciiTheme="majorHAnsi" w:hAnsiTheme="majorHAnsi"/>
              </w:rPr>
            </w:pPr>
            <w:r w:rsidRPr="00A80719">
              <w:rPr>
                <w:rFonts w:asciiTheme="majorHAnsi" w:hAnsiTheme="majorHAnsi"/>
              </w:rPr>
              <w:t>Expected to have improve</w:t>
            </w:r>
            <w:r w:rsidR="00475E77" w:rsidRPr="00A80719">
              <w:rPr>
                <w:rFonts w:asciiTheme="majorHAnsi" w:hAnsiTheme="majorHAnsi"/>
              </w:rPr>
              <w:t>d</w:t>
            </w:r>
            <w:r w:rsidRPr="00A80719">
              <w:rPr>
                <w:rFonts w:asciiTheme="majorHAnsi" w:hAnsiTheme="majorHAnsi"/>
              </w:rPr>
              <w:t xml:space="preserve"> </w:t>
            </w:r>
            <w:r w:rsidR="00475E77" w:rsidRPr="00A80719">
              <w:rPr>
                <w:rFonts w:asciiTheme="majorHAnsi" w:hAnsiTheme="majorHAnsi"/>
              </w:rPr>
              <w:t xml:space="preserve">knowledge on </w:t>
            </w:r>
            <w:r w:rsidRPr="00A80719">
              <w:rPr>
                <w:rFonts w:asciiTheme="majorHAnsi" w:hAnsiTheme="majorHAnsi"/>
              </w:rPr>
              <w:t xml:space="preserve"> </w:t>
            </w:r>
            <w:r w:rsidR="00475E77" w:rsidRPr="00A80719">
              <w:rPr>
                <w:rFonts w:asciiTheme="majorHAnsi" w:hAnsiTheme="majorHAnsi"/>
              </w:rPr>
              <w:t>HT</w:t>
            </w:r>
            <w:r w:rsidR="00F56DA3">
              <w:rPr>
                <w:rFonts w:asciiTheme="majorHAnsi" w:hAnsiTheme="majorHAnsi"/>
              </w:rPr>
              <w:t>S</w:t>
            </w:r>
            <w:r w:rsidR="00475E77" w:rsidRPr="00A80719">
              <w:rPr>
                <w:rFonts w:asciiTheme="majorHAnsi" w:hAnsiTheme="majorHAnsi"/>
              </w:rPr>
              <w:t xml:space="preserve"> and national QA programs</w:t>
            </w:r>
          </w:p>
        </w:tc>
      </w:tr>
      <w:tr w:rsidR="00475E77" w:rsidRPr="00777C3D" w:rsidTr="002F5B23">
        <w:trPr>
          <w:trHeight w:val="353"/>
        </w:trPr>
        <w:tc>
          <w:tcPr>
            <w:tcW w:w="3150" w:type="dxa"/>
            <w:vAlign w:val="center"/>
          </w:tcPr>
          <w:p w:rsidR="00C5208B" w:rsidRPr="00A80719" w:rsidRDefault="00C5208B" w:rsidP="00C5208B">
            <w:pPr>
              <w:spacing w:before="100" w:beforeAutospacing="1" w:after="100" w:afterAutospacing="1"/>
              <w:rPr>
                <w:rFonts w:asciiTheme="majorHAnsi" w:hAnsiTheme="majorHAnsi"/>
                <w:b/>
              </w:rPr>
            </w:pPr>
            <w:r w:rsidRPr="00A80719">
              <w:rPr>
                <w:rFonts w:asciiTheme="majorHAnsi" w:hAnsiTheme="majorHAnsi"/>
                <w:b/>
              </w:rPr>
              <w:t>Total</w:t>
            </w:r>
          </w:p>
        </w:tc>
        <w:tc>
          <w:tcPr>
            <w:tcW w:w="1170" w:type="dxa"/>
            <w:vAlign w:val="center"/>
          </w:tcPr>
          <w:p w:rsidR="00C5208B" w:rsidRPr="00777C3D" w:rsidRDefault="00C5208B" w:rsidP="00237A13">
            <w:pPr>
              <w:spacing w:before="100" w:beforeAutospacing="1" w:after="100" w:afterAutospacing="1"/>
              <w:jc w:val="center"/>
              <w:rPr>
                <w:rFonts w:asciiTheme="majorHAnsi" w:hAnsiTheme="majorHAnsi"/>
                <w:b/>
              </w:rPr>
            </w:pPr>
            <w:r w:rsidRPr="00A80719">
              <w:rPr>
                <w:rFonts w:asciiTheme="majorHAnsi" w:hAnsiTheme="majorHAnsi"/>
                <w:b/>
              </w:rPr>
              <w:t>1</w:t>
            </w:r>
            <w:r w:rsidR="00237A13">
              <w:rPr>
                <w:rFonts w:asciiTheme="majorHAnsi" w:hAnsiTheme="majorHAnsi"/>
                <w:b/>
              </w:rPr>
              <w:t>25</w:t>
            </w:r>
          </w:p>
        </w:tc>
        <w:tc>
          <w:tcPr>
            <w:tcW w:w="1412" w:type="dxa"/>
          </w:tcPr>
          <w:p w:rsidR="00C5208B" w:rsidRPr="00777C3D" w:rsidRDefault="00C5208B" w:rsidP="00475E77">
            <w:pPr>
              <w:spacing w:before="100" w:beforeAutospacing="1" w:after="100" w:afterAutospacing="1"/>
              <w:jc w:val="center"/>
              <w:rPr>
                <w:rFonts w:asciiTheme="majorHAnsi" w:hAnsiTheme="majorHAnsi"/>
                <w:b/>
              </w:rPr>
            </w:pPr>
          </w:p>
        </w:tc>
        <w:tc>
          <w:tcPr>
            <w:tcW w:w="4899" w:type="dxa"/>
          </w:tcPr>
          <w:p w:rsidR="00C5208B" w:rsidRPr="00777C3D" w:rsidRDefault="00C5208B" w:rsidP="00C5208B">
            <w:pPr>
              <w:spacing w:before="100" w:beforeAutospacing="1" w:after="100" w:afterAutospacing="1"/>
              <w:rPr>
                <w:rFonts w:asciiTheme="majorHAnsi" w:hAnsiTheme="majorHAnsi"/>
                <w:b/>
              </w:rPr>
            </w:pPr>
          </w:p>
        </w:tc>
      </w:tr>
    </w:tbl>
    <w:p w:rsidR="005301F9" w:rsidRDefault="005301F9" w:rsidP="0056467C">
      <w:pPr>
        <w:spacing w:before="120" w:line="240" w:lineRule="auto"/>
        <w:rPr>
          <w:rFonts w:asciiTheme="majorHAnsi" w:hAnsiTheme="majorHAnsi"/>
        </w:rPr>
      </w:pPr>
    </w:p>
    <w:p w:rsidR="00E93363" w:rsidRPr="00777C3D" w:rsidRDefault="00E93363" w:rsidP="0056467C">
      <w:pPr>
        <w:spacing w:before="120" w:line="240" w:lineRule="auto"/>
        <w:rPr>
          <w:rFonts w:asciiTheme="majorHAnsi" w:hAnsiTheme="majorHAnsi"/>
        </w:rPr>
      </w:pPr>
    </w:p>
    <w:sectPr w:rsidR="00E93363" w:rsidRPr="00777C3D" w:rsidSect="006F04AA">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99" w:rsidRDefault="00713D99" w:rsidP="00F70DEE">
      <w:pPr>
        <w:spacing w:after="0" w:line="240" w:lineRule="auto"/>
      </w:pPr>
      <w:r>
        <w:separator/>
      </w:r>
    </w:p>
  </w:endnote>
  <w:endnote w:type="continuationSeparator" w:id="0">
    <w:p w:rsidR="00713D99" w:rsidRDefault="00713D99" w:rsidP="00F7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12389"/>
      <w:docPartObj>
        <w:docPartGallery w:val="Page Numbers (Bottom of Page)"/>
        <w:docPartUnique/>
      </w:docPartObj>
    </w:sdtPr>
    <w:sdtEndPr>
      <w:rPr>
        <w:noProof/>
      </w:rPr>
    </w:sdtEndPr>
    <w:sdtContent>
      <w:p w:rsidR="00713D99" w:rsidRDefault="00713D99">
        <w:pPr>
          <w:pStyle w:val="Footer"/>
          <w:jc w:val="right"/>
        </w:pPr>
        <w:r>
          <w:fldChar w:fldCharType="begin"/>
        </w:r>
        <w:r>
          <w:instrText xml:space="preserve"> PAGE   \* MERGEFORMAT </w:instrText>
        </w:r>
        <w:r>
          <w:fldChar w:fldCharType="separate"/>
        </w:r>
        <w:r w:rsidR="008420FA">
          <w:rPr>
            <w:noProof/>
          </w:rPr>
          <w:t>1</w:t>
        </w:r>
        <w:r>
          <w:rPr>
            <w:noProof/>
          </w:rPr>
          <w:fldChar w:fldCharType="end"/>
        </w:r>
      </w:p>
    </w:sdtContent>
  </w:sdt>
  <w:p w:rsidR="00713D99" w:rsidRDefault="0071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99" w:rsidRDefault="00713D99" w:rsidP="00F70DEE">
      <w:pPr>
        <w:spacing w:after="0" w:line="240" w:lineRule="auto"/>
      </w:pPr>
      <w:r>
        <w:separator/>
      </w:r>
    </w:p>
  </w:footnote>
  <w:footnote w:type="continuationSeparator" w:id="0">
    <w:p w:rsidR="00713D99" w:rsidRDefault="00713D99" w:rsidP="00F7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99" w:rsidRDefault="00713D99" w:rsidP="00F70DEE">
    <w:pPr>
      <w:spacing w:after="0"/>
      <w:jc w:val="center"/>
      <w:rPr>
        <w:rFonts w:asciiTheme="majorHAnsi" w:hAnsiTheme="majorHAnsi" w:cs="Times New Roman"/>
        <w:b/>
        <w:sz w:val="24"/>
        <w:szCs w:val="24"/>
        <w:u w:val="single"/>
      </w:rPr>
    </w:pPr>
    <w:r>
      <w:rPr>
        <w:rFonts w:asciiTheme="majorHAnsi" w:hAnsiTheme="majorHAnsi" w:cs="Times New Roman"/>
        <w:b/>
        <w:sz w:val="24"/>
        <w:szCs w:val="24"/>
        <w:u w:val="single"/>
      </w:rPr>
      <w:t>Tester Certification</w:t>
    </w:r>
  </w:p>
  <w:p w:rsidR="00713D99" w:rsidRPr="006D141B" w:rsidRDefault="00713D99" w:rsidP="00F70DEE">
    <w:pPr>
      <w:spacing w:after="0"/>
      <w:jc w:val="center"/>
      <w:rPr>
        <w:rFonts w:asciiTheme="majorHAnsi" w:hAnsiTheme="majorHAnsi" w:cs="Times New Roman"/>
        <w:b/>
        <w:sz w:val="24"/>
        <w:szCs w:val="24"/>
      </w:rPr>
    </w:pPr>
    <w:r w:rsidRPr="00C14545">
      <w:rPr>
        <w:rFonts w:asciiTheme="majorHAnsi" w:hAnsiTheme="majorHAnsi" w:cs="Times New Roman"/>
        <w:b/>
        <w:sz w:val="24"/>
        <w:szCs w:val="24"/>
      </w:rPr>
      <w:t xml:space="preserve">Training </w:t>
    </w:r>
    <w:r>
      <w:rPr>
        <w:rFonts w:asciiTheme="majorHAnsi" w:hAnsiTheme="majorHAnsi" w:cs="Times New Roman"/>
        <w:b/>
        <w:sz w:val="24"/>
        <w:szCs w:val="24"/>
      </w:rPr>
      <w:t xml:space="preserve">and Implementation </w:t>
    </w:r>
    <w:r w:rsidRPr="00C14545">
      <w:rPr>
        <w:rFonts w:asciiTheme="majorHAnsi" w:hAnsiTheme="majorHAnsi" w:cs="Times New Roman"/>
        <w:b/>
        <w:sz w:val="24"/>
        <w:szCs w:val="24"/>
      </w:rPr>
      <w:t>Concept Note</w:t>
    </w:r>
    <w:r>
      <w:rPr>
        <w:rFonts w:asciiTheme="majorHAnsi" w:hAnsiTheme="majorHAnsi" w:cs="Times New Roman"/>
        <w:b/>
        <w:sz w:val="24"/>
        <w:szCs w:val="24"/>
      </w:rPr>
      <w:t xml:space="preserve"> </w:t>
    </w:r>
  </w:p>
  <w:p w:rsidR="00713D99" w:rsidRDefault="0071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6EAD"/>
    <w:multiLevelType w:val="hybridMultilevel"/>
    <w:tmpl w:val="58C4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A6E7C"/>
    <w:multiLevelType w:val="hybridMultilevel"/>
    <w:tmpl w:val="A766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2482E"/>
    <w:multiLevelType w:val="hybridMultilevel"/>
    <w:tmpl w:val="83889C06"/>
    <w:lvl w:ilvl="0" w:tplc="0409000F">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B2C0158"/>
    <w:multiLevelType w:val="hybridMultilevel"/>
    <w:tmpl w:val="EF4C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977A1"/>
    <w:multiLevelType w:val="hybridMultilevel"/>
    <w:tmpl w:val="6832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A0D71"/>
    <w:multiLevelType w:val="hybridMultilevel"/>
    <w:tmpl w:val="7B90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01BD4"/>
    <w:multiLevelType w:val="hybridMultilevel"/>
    <w:tmpl w:val="9AF65600"/>
    <w:lvl w:ilvl="0" w:tplc="0409000F">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FB531E4"/>
    <w:multiLevelType w:val="hybridMultilevel"/>
    <w:tmpl w:val="70584F7A"/>
    <w:lvl w:ilvl="0" w:tplc="C0C0397A">
      <w:start w:val="2"/>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4A7D6745"/>
    <w:multiLevelType w:val="hybridMultilevel"/>
    <w:tmpl w:val="D194BCD6"/>
    <w:lvl w:ilvl="0" w:tplc="385442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E574CE"/>
    <w:multiLevelType w:val="hybridMultilevel"/>
    <w:tmpl w:val="09F8DE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2273F8"/>
    <w:multiLevelType w:val="hybridMultilevel"/>
    <w:tmpl w:val="1060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37BB0"/>
    <w:multiLevelType w:val="hybridMultilevel"/>
    <w:tmpl w:val="ACC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06954"/>
    <w:multiLevelType w:val="hybridMultilevel"/>
    <w:tmpl w:val="121C02A4"/>
    <w:lvl w:ilvl="0" w:tplc="38043A4C">
      <w:numFmt w:val="bullet"/>
      <w:lvlText w:val="•"/>
      <w:lvlJc w:val="left"/>
      <w:pPr>
        <w:ind w:left="1914" w:hanging="1104"/>
      </w:pPr>
      <w:rPr>
        <w:rFonts w:ascii="Calibri" w:eastAsia="Calibri" w:hAnsi="Calibri" w:cs="Consola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3" w15:restartNumberingAfterBreak="0">
    <w:nsid w:val="65651D69"/>
    <w:multiLevelType w:val="hybridMultilevel"/>
    <w:tmpl w:val="DD50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61B03"/>
    <w:multiLevelType w:val="hybridMultilevel"/>
    <w:tmpl w:val="D1BE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B074A"/>
    <w:multiLevelType w:val="hybridMultilevel"/>
    <w:tmpl w:val="29945EB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F20677A"/>
    <w:multiLevelType w:val="hybridMultilevel"/>
    <w:tmpl w:val="1E0E847E"/>
    <w:lvl w:ilvl="0" w:tplc="45228864">
      <w:start w:val="1"/>
      <w:numFmt w:val="bullet"/>
      <w:lvlText w:val="-"/>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3F0424"/>
    <w:multiLevelType w:val="hybridMultilevel"/>
    <w:tmpl w:val="EEA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3072E"/>
    <w:multiLevelType w:val="hybridMultilevel"/>
    <w:tmpl w:val="275EC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3218DF"/>
    <w:multiLevelType w:val="hybridMultilevel"/>
    <w:tmpl w:val="B6D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9"/>
  </w:num>
  <w:num w:numId="4">
    <w:abstractNumId w:val="5"/>
  </w:num>
  <w:num w:numId="5">
    <w:abstractNumId w:val="7"/>
  </w:num>
  <w:num w:numId="6">
    <w:abstractNumId w:val="16"/>
  </w:num>
  <w:num w:numId="7">
    <w:abstractNumId w:val="1"/>
  </w:num>
  <w:num w:numId="8">
    <w:abstractNumId w:val="15"/>
  </w:num>
  <w:num w:numId="9">
    <w:abstractNumId w:val="3"/>
  </w:num>
  <w:num w:numId="10">
    <w:abstractNumId w:val="10"/>
  </w:num>
  <w:num w:numId="11">
    <w:abstractNumId w:val="17"/>
  </w:num>
  <w:num w:numId="12">
    <w:abstractNumId w:val="14"/>
  </w:num>
  <w:num w:numId="13">
    <w:abstractNumId w:val="12"/>
  </w:num>
  <w:num w:numId="14">
    <w:abstractNumId w:val="2"/>
  </w:num>
  <w:num w:numId="15">
    <w:abstractNumId w:val="6"/>
  </w:num>
  <w:num w:numId="16">
    <w:abstractNumId w:val="11"/>
  </w:num>
  <w:num w:numId="17">
    <w:abstractNumId w:val="4"/>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76"/>
    <w:rsid w:val="00043ECF"/>
    <w:rsid w:val="00081F51"/>
    <w:rsid w:val="00095FAC"/>
    <w:rsid w:val="000B3B2D"/>
    <w:rsid w:val="000C23FA"/>
    <w:rsid w:val="000E600F"/>
    <w:rsid w:val="000F2DB6"/>
    <w:rsid w:val="000F5A8B"/>
    <w:rsid w:val="001222DA"/>
    <w:rsid w:val="001716DB"/>
    <w:rsid w:val="001740CD"/>
    <w:rsid w:val="00182511"/>
    <w:rsid w:val="00183DA9"/>
    <w:rsid w:val="001C175E"/>
    <w:rsid w:val="001D3376"/>
    <w:rsid w:val="00237A13"/>
    <w:rsid w:val="002C20FD"/>
    <w:rsid w:val="002C23B4"/>
    <w:rsid w:val="002F5B23"/>
    <w:rsid w:val="00326413"/>
    <w:rsid w:val="003A4747"/>
    <w:rsid w:val="00407FE7"/>
    <w:rsid w:val="0041467E"/>
    <w:rsid w:val="0045516A"/>
    <w:rsid w:val="00462A21"/>
    <w:rsid w:val="00475E77"/>
    <w:rsid w:val="004A310A"/>
    <w:rsid w:val="004B2D18"/>
    <w:rsid w:val="004C3681"/>
    <w:rsid w:val="004D27DA"/>
    <w:rsid w:val="004D41E5"/>
    <w:rsid w:val="004F385F"/>
    <w:rsid w:val="00500D0F"/>
    <w:rsid w:val="005301F9"/>
    <w:rsid w:val="005462B5"/>
    <w:rsid w:val="00555699"/>
    <w:rsid w:val="0056467C"/>
    <w:rsid w:val="005D14F8"/>
    <w:rsid w:val="005E278C"/>
    <w:rsid w:val="005F660E"/>
    <w:rsid w:val="00621824"/>
    <w:rsid w:val="00641BA5"/>
    <w:rsid w:val="006555CF"/>
    <w:rsid w:val="0066131B"/>
    <w:rsid w:val="006764F2"/>
    <w:rsid w:val="006B22BF"/>
    <w:rsid w:val="006F04AA"/>
    <w:rsid w:val="00705FFD"/>
    <w:rsid w:val="00710F56"/>
    <w:rsid w:val="00713D99"/>
    <w:rsid w:val="00736866"/>
    <w:rsid w:val="00777C3D"/>
    <w:rsid w:val="007A70D6"/>
    <w:rsid w:val="007D6F4D"/>
    <w:rsid w:val="007F6794"/>
    <w:rsid w:val="0080206C"/>
    <w:rsid w:val="00820603"/>
    <w:rsid w:val="008420FA"/>
    <w:rsid w:val="00855C5F"/>
    <w:rsid w:val="008F4A43"/>
    <w:rsid w:val="00904891"/>
    <w:rsid w:val="0097197C"/>
    <w:rsid w:val="009D046B"/>
    <w:rsid w:val="009E63F2"/>
    <w:rsid w:val="00A16C81"/>
    <w:rsid w:val="00A17548"/>
    <w:rsid w:val="00A21E3A"/>
    <w:rsid w:val="00A80719"/>
    <w:rsid w:val="00A86DEE"/>
    <w:rsid w:val="00A9548E"/>
    <w:rsid w:val="00A97F30"/>
    <w:rsid w:val="00B21C75"/>
    <w:rsid w:val="00B234B0"/>
    <w:rsid w:val="00B73492"/>
    <w:rsid w:val="00B956E6"/>
    <w:rsid w:val="00BD6381"/>
    <w:rsid w:val="00BE5C40"/>
    <w:rsid w:val="00C008A6"/>
    <w:rsid w:val="00C025B6"/>
    <w:rsid w:val="00C049EF"/>
    <w:rsid w:val="00C11E62"/>
    <w:rsid w:val="00C15A5F"/>
    <w:rsid w:val="00C44EF9"/>
    <w:rsid w:val="00C5208B"/>
    <w:rsid w:val="00C54DA2"/>
    <w:rsid w:val="00C576B8"/>
    <w:rsid w:val="00C6012F"/>
    <w:rsid w:val="00C93914"/>
    <w:rsid w:val="00CD729D"/>
    <w:rsid w:val="00CE29BE"/>
    <w:rsid w:val="00D10A10"/>
    <w:rsid w:val="00DB0432"/>
    <w:rsid w:val="00E11AC9"/>
    <w:rsid w:val="00E329AC"/>
    <w:rsid w:val="00E40893"/>
    <w:rsid w:val="00E72B39"/>
    <w:rsid w:val="00E865CC"/>
    <w:rsid w:val="00E93363"/>
    <w:rsid w:val="00EA396C"/>
    <w:rsid w:val="00F25D74"/>
    <w:rsid w:val="00F4758B"/>
    <w:rsid w:val="00F56DA3"/>
    <w:rsid w:val="00F61B70"/>
    <w:rsid w:val="00F70DEE"/>
    <w:rsid w:val="00F87BA2"/>
    <w:rsid w:val="00F9441E"/>
    <w:rsid w:val="00FA03A2"/>
    <w:rsid w:val="00FB3F0F"/>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654EE-55F4-463E-8B41-A55D07CC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76"/>
    <w:pPr>
      <w:ind w:left="720"/>
      <w:contextualSpacing/>
    </w:pPr>
  </w:style>
  <w:style w:type="paragraph" w:styleId="Header">
    <w:name w:val="header"/>
    <w:basedOn w:val="Normal"/>
    <w:link w:val="HeaderChar"/>
    <w:uiPriority w:val="99"/>
    <w:unhideWhenUsed/>
    <w:rsid w:val="00F7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DEE"/>
  </w:style>
  <w:style w:type="paragraph" w:styleId="Footer">
    <w:name w:val="footer"/>
    <w:basedOn w:val="Normal"/>
    <w:link w:val="FooterChar"/>
    <w:uiPriority w:val="99"/>
    <w:unhideWhenUsed/>
    <w:rsid w:val="00F7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EE"/>
  </w:style>
  <w:style w:type="table" w:styleId="LightGrid-Accent1">
    <w:name w:val="Light Grid Accent 1"/>
    <w:basedOn w:val="TableNormal"/>
    <w:uiPriority w:val="62"/>
    <w:rsid w:val="005301F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uiPriority w:val="1"/>
    <w:qFormat/>
    <w:rsid w:val="005301F9"/>
    <w:pPr>
      <w:spacing w:after="0" w:line="240" w:lineRule="auto"/>
    </w:pPr>
  </w:style>
  <w:style w:type="paragraph" w:styleId="BalloonText">
    <w:name w:val="Balloon Text"/>
    <w:basedOn w:val="Normal"/>
    <w:link w:val="BalloonTextChar"/>
    <w:uiPriority w:val="99"/>
    <w:semiHidden/>
    <w:unhideWhenUsed/>
    <w:rsid w:val="00530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F9"/>
    <w:rPr>
      <w:rFonts w:ascii="Tahoma" w:hAnsi="Tahoma" w:cs="Tahoma"/>
      <w:sz w:val="16"/>
      <w:szCs w:val="16"/>
    </w:rPr>
  </w:style>
  <w:style w:type="paragraph" w:styleId="PlainText">
    <w:name w:val="Plain Text"/>
    <w:basedOn w:val="Normal"/>
    <w:link w:val="PlainTextChar"/>
    <w:uiPriority w:val="99"/>
    <w:semiHidden/>
    <w:unhideWhenUsed/>
    <w:rsid w:val="00C049E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C049EF"/>
    <w:rPr>
      <w:rFonts w:ascii="Calibri" w:hAnsi="Calibri" w:cs="Times New Roman"/>
    </w:rPr>
  </w:style>
  <w:style w:type="table" w:styleId="TableGrid">
    <w:name w:val="Table Grid"/>
    <w:basedOn w:val="TableNormal"/>
    <w:uiPriority w:val="59"/>
    <w:rsid w:val="00655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381"/>
    <w:rPr>
      <w:sz w:val="16"/>
      <w:szCs w:val="16"/>
    </w:rPr>
  </w:style>
  <w:style w:type="paragraph" w:styleId="CommentText">
    <w:name w:val="annotation text"/>
    <w:basedOn w:val="Normal"/>
    <w:link w:val="CommentTextChar"/>
    <w:uiPriority w:val="99"/>
    <w:semiHidden/>
    <w:unhideWhenUsed/>
    <w:rsid w:val="00BD6381"/>
    <w:pPr>
      <w:spacing w:line="240" w:lineRule="auto"/>
    </w:pPr>
    <w:rPr>
      <w:sz w:val="20"/>
      <w:szCs w:val="20"/>
    </w:rPr>
  </w:style>
  <w:style w:type="character" w:customStyle="1" w:styleId="CommentTextChar">
    <w:name w:val="Comment Text Char"/>
    <w:basedOn w:val="DefaultParagraphFont"/>
    <w:link w:val="CommentText"/>
    <w:uiPriority w:val="99"/>
    <w:semiHidden/>
    <w:rsid w:val="00BD6381"/>
    <w:rPr>
      <w:sz w:val="20"/>
      <w:szCs w:val="20"/>
    </w:rPr>
  </w:style>
  <w:style w:type="paragraph" w:styleId="CommentSubject">
    <w:name w:val="annotation subject"/>
    <w:basedOn w:val="CommentText"/>
    <w:next w:val="CommentText"/>
    <w:link w:val="CommentSubjectChar"/>
    <w:uiPriority w:val="99"/>
    <w:semiHidden/>
    <w:unhideWhenUsed/>
    <w:rsid w:val="00BD6381"/>
    <w:rPr>
      <w:b/>
      <w:bCs/>
    </w:rPr>
  </w:style>
  <w:style w:type="character" w:customStyle="1" w:styleId="CommentSubjectChar">
    <w:name w:val="Comment Subject Char"/>
    <w:basedOn w:val="CommentTextChar"/>
    <w:link w:val="CommentSubject"/>
    <w:uiPriority w:val="99"/>
    <w:semiHidden/>
    <w:rsid w:val="00BD63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36833">
      <w:bodyDiv w:val="1"/>
      <w:marLeft w:val="0"/>
      <w:marRight w:val="0"/>
      <w:marTop w:val="0"/>
      <w:marBottom w:val="0"/>
      <w:divBdr>
        <w:top w:val="none" w:sz="0" w:space="0" w:color="auto"/>
        <w:left w:val="none" w:sz="0" w:space="0" w:color="auto"/>
        <w:bottom w:val="none" w:sz="0" w:space="0" w:color="auto"/>
        <w:right w:val="none" w:sz="0" w:space="0" w:color="auto"/>
      </w:divBdr>
    </w:div>
    <w:div w:id="1676759996">
      <w:bodyDiv w:val="1"/>
      <w:marLeft w:val="0"/>
      <w:marRight w:val="0"/>
      <w:marTop w:val="0"/>
      <w:marBottom w:val="0"/>
      <w:divBdr>
        <w:top w:val="none" w:sz="0" w:space="0" w:color="auto"/>
        <w:left w:val="none" w:sz="0" w:space="0" w:color="auto"/>
        <w:bottom w:val="none" w:sz="0" w:space="0" w:color="auto"/>
        <w:right w:val="none" w:sz="0" w:space="0" w:color="auto"/>
      </w:divBdr>
    </w:div>
    <w:div w:id="17549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Keisha G. (CDC/CGH/DGHT)</dc:creator>
  <cp:lastModifiedBy>Kemba Lee</cp:lastModifiedBy>
  <cp:revision>17</cp:revision>
  <cp:lastPrinted>2018-04-23T17:42:00Z</cp:lastPrinted>
  <dcterms:created xsi:type="dcterms:W3CDTF">2018-04-23T16:51:00Z</dcterms:created>
  <dcterms:modified xsi:type="dcterms:W3CDTF">2019-03-28T18:00:00Z</dcterms:modified>
</cp:coreProperties>
</file>